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F6C12" w14:textId="4BC93760" w:rsidR="003F1948" w:rsidRDefault="00C423D5">
      <w:pPr>
        <w:ind w:left="3100" w:right="3100"/>
        <w:rPr>
          <w:sz w:val="2"/>
        </w:rPr>
      </w:pPr>
      <w:r>
        <w:rPr>
          <w:noProof/>
        </w:rPr>
        <w:drawing>
          <wp:inline distT="0" distB="0" distL="0" distR="0" wp14:anchorId="413E56DA" wp14:editId="206E8AA2">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1D81C7C8" w14:textId="77777777" w:rsidR="003F1948" w:rsidRDefault="003F1948">
      <w:pPr>
        <w:spacing w:after="160" w:line="240" w:lineRule="exact"/>
      </w:pPr>
    </w:p>
    <w:tbl>
      <w:tblPr>
        <w:tblW w:w="0" w:type="auto"/>
        <w:tblLayout w:type="fixed"/>
        <w:tblLook w:val="04A0" w:firstRow="1" w:lastRow="0" w:firstColumn="1" w:lastColumn="0" w:noHBand="0" w:noVBand="1"/>
      </w:tblPr>
      <w:tblGrid>
        <w:gridCol w:w="9620"/>
      </w:tblGrid>
      <w:tr w:rsidR="003F1948" w:rsidRPr="003D79D1" w14:paraId="44D62EE9" w14:textId="77777777">
        <w:tc>
          <w:tcPr>
            <w:tcW w:w="9620" w:type="dxa"/>
            <w:shd w:val="clear" w:color="666553" w:fill="666553"/>
            <w:tcMar>
              <w:top w:w="30" w:type="dxa"/>
              <w:left w:w="0" w:type="dxa"/>
              <w:bottom w:w="0" w:type="dxa"/>
              <w:right w:w="0" w:type="dxa"/>
            </w:tcMar>
            <w:vAlign w:val="center"/>
          </w:tcPr>
          <w:p w14:paraId="16DA03F3" w14:textId="6E3A4B2F" w:rsidR="003F1948" w:rsidRDefault="00C423D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 xml:space="preserve">CAHIER DES CLAUSES </w:t>
            </w:r>
            <w:r w:rsidR="005A3158">
              <w:rPr>
                <w:rFonts w:ascii="Trebuchet MS" w:eastAsia="Trebuchet MS" w:hAnsi="Trebuchet MS" w:cs="Trebuchet MS"/>
                <w:b/>
                <w:color w:val="FFFFFF"/>
                <w:sz w:val="28"/>
                <w:lang w:val="fr-FR"/>
              </w:rPr>
              <w:t xml:space="preserve">ADMINISTRATIVES </w:t>
            </w:r>
            <w:r>
              <w:rPr>
                <w:rFonts w:ascii="Trebuchet MS" w:eastAsia="Trebuchet MS" w:hAnsi="Trebuchet MS" w:cs="Trebuchet MS"/>
                <w:b/>
                <w:color w:val="FFFFFF"/>
                <w:sz w:val="28"/>
                <w:lang w:val="fr-FR"/>
              </w:rPr>
              <w:t>PARTICULIÈRES</w:t>
            </w:r>
            <w:r w:rsidR="00264ABE">
              <w:rPr>
                <w:rFonts w:ascii="Trebuchet MS" w:eastAsia="Trebuchet MS" w:hAnsi="Trebuchet MS" w:cs="Trebuchet MS"/>
                <w:b/>
                <w:color w:val="FFFFFF"/>
                <w:sz w:val="28"/>
                <w:lang w:val="fr-FR"/>
              </w:rPr>
              <w:t xml:space="preserve"> (CCAP)</w:t>
            </w:r>
          </w:p>
        </w:tc>
      </w:tr>
    </w:tbl>
    <w:p w14:paraId="67D26BDF" w14:textId="77777777" w:rsidR="003F1948" w:rsidRPr="00264ABE" w:rsidRDefault="00C423D5">
      <w:pPr>
        <w:spacing w:line="240" w:lineRule="exact"/>
        <w:rPr>
          <w:lang w:val="fr-FR"/>
        </w:rPr>
      </w:pPr>
      <w:r w:rsidRPr="00264ABE">
        <w:rPr>
          <w:lang w:val="fr-FR"/>
        </w:rPr>
        <w:t xml:space="preserve"> </w:t>
      </w:r>
    </w:p>
    <w:p w14:paraId="0E8131F1" w14:textId="77777777" w:rsidR="003F1948" w:rsidRPr="00264ABE" w:rsidRDefault="003F1948">
      <w:pPr>
        <w:spacing w:after="120" w:line="240" w:lineRule="exact"/>
        <w:rPr>
          <w:lang w:val="fr-FR"/>
        </w:rPr>
      </w:pPr>
    </w:p>
    <w:p w14:paraId="0D659B8F" w14:textId="77777777" w:rsidR="003F1948" w:rsidRDefault="00C423D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0E0D687C" w14:textId="77777777" w:rsidR="003F1948" w:rsidRPr="00331455" w:rsidRDefault="003F1948">
      <w:pPr>
        <w:spacing w:line="240" w:lineRule="exact"/>
        <w:rPr>
          <w:lang w:val="fr-FR"/>
        </w:rPr>
      </w:pPr>
    </w:p>
    <w:p w14:paraId="336E24FB" w14:textId="77777777" w:rsidR="003F1948" w:rsidRPr="00331455" w:rsidRDefault="003F1948">
      <w:pPr>
        <w:spacing w:line="240" w:lineRule="exact"/>
        <w:rPr>
          <w:lang w:val="fr-FR"/>
        </w:rPr>
      </w:pPr>
    </w:p>
    <w:p w14:paraId="238D730C" w14:textId="77777777" w:rsidR="003F1948" w:rsidRPr="00331455" w:rsidRDefault="003F1948">
      <w:pPr>
        <w:spacing w:line="240" w:lineRule="exact"/>
        <w:rPr>
          <w:lang w:val="fr-FR"/>
        </w:rPr>
      </w:pPr>
    </w:p>
    <w:p w14:paraId="0483603D" w14:textId="77777777" w:rsidR="003F1948" w:rsidRPr="00331455" w:rsidRDefault="003F1948">
      <w:pPr>
        <w:spacing w:line="240" w:lineRule="exact"/>
        <w:rPr>
          <w:lang w:val="fr-FR"/>
        </w:rPr>
      </w:pPr>
    </w:p>
    <w:p w14:paraId="3F0FC593" w14:textId="77777777" w:rsidR="003F1948" w:rsidRPr="00331455" w:rsidRDefault="003F1948">
      <w:pPr>
        <w:spacing w:line="240" w:lineRule="exact"/>
        <w:rPr>
          <w:lang w:val="fr-FR"/>
        </w:rPr>
      </w:pPr>
    </w:p>
    <w:p w14:paraId="5B1B61D5" w14:textId="77777777" w:rsidR="003F1948" w:rsidRPr="00331455" w:rsidRDefault="003F1948">
      <w:pPr>
        <w:spacing w:line="240" w:lineRule="exact"/>
        <w:rPr>
          <w:lang w:val="fr-FR"/>
        </w:rPr>
      </w:pPr>
    </w:p>
    <w:p w14:paraId="44850285" w14:textId="77777777" w:rsidR="003F1948" w:rsidRPr="00331455" w:rsidRDefault="003F1948">
      <w:pPr>
        <w:spacing w:line="240" w:lineRule="exact"/>
        <w:rPr>
          <w:lang w:val="fr-FR"/>
        </w:rPr>
      </w:pPr>
    </w:p>
    <w:p w14:paraId="3DBE6F80" w14:textId="77777777" w:rsidR="003F1948" w:rsidRPr="00331455" w:rsidRDefault="003F1948">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3F1948" w:rsidRPr="003D79D1" w14:paraId="17DB4782" w14:textId="77777777" w:rsidTr="304E2D7D">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4DC84A68" w14:textId="7FEBD0B8" w:rsidR="003F1948" w:rsidRDefault="00264ABE" w:rsidP="304E2D7D">
            <w:pPr>
              <w:spacing w:line="325" w:lineRule="exact"/>
              <w:jc w:val="center"/>
              <w:rPr>
                <w:rFonts w:ascii="Trebuchet MS" w:eastAsia="Trebuchet MS" w:hAnsi="Trebuchet MS" w:cs="Trebuchet MS"/>
                <w:b/>
                <w:bCs/>
                <w:color w:val="000000"/>
                <w:sz w:val="28"/>
                <w:szCs w:val="28"/>
                <w:lang w:val="fr-FR"/>
              </w:rPr>
            </w:pPr>
            <w:r w:rsidRPr="304E2D7D">
              <w:rPr>
                <w:rFonts w:ascii="Trebuchet MS" w:eastAsia="Trebuchet MS" w:hAnsi="Trebuchet MS" w:cs="Trebuchet MS"/>
                <w:b/>
                <w:bCs/>
                <w:color w:val="000000" w:themeColor="text1"/>
                <w:sz w:val="28"/>
                <w:szCs w:val="28"/>
                <w:lang w:val="fr-FR"/>
              </w:rPr>
              <w:t>Mobilier pour la vie étudiante de l’Université Paris-Saclay</w:t>
            </w:r>
          </w:p>
        </w:tc>
      </w:tr>
    </w:tbl>
    <w:p w14:paraId="525303E4" w14:textId="77777777" w:rsidR="003F1948" w:rsidRPr="00331455" w:rsidRDefault="00C423D5">
      <w:pPr>
        <w:spacing w:line="240" w:lineRule="exact"/>
        <w:rPr>
          <w:lang w:val="fr-FR"/>
        </w:rPr>
      </w:pPr>
      <w:r w:rsidRPr="00331455">
        <w:rPr>
          <w:lang w:val="fr-FR"/>
        </w:rPr>
        <w:t xml:space="preserve"> </w:t>
      </w:r>
    </w:p>
    <w:p w14:paraId="55C92E79" w14:textId="77777777" w:rsidR="003F1948" w:rsidRPr="00331455" w:rsidRDefault="003F1948">
      <w:pPr>
        <w:spacing w:line="240" w:lineRule="exact"/>
        <w:rPr>
          <w:lang w:val="fr-FR"/>
        </w:rPr>
      </w:pPr>
    </w:p>
    <w:p w14:paraId="2208C056" w14:textId="77777777" w:rsidR="003F1948" w:rsidRPr="00331455" w:rsidRDefault="003F1948">
      <w:pPr>
        <w:spacing w:line="240" w:lineRule="exact"/>
        <w:rPr>
          <w:lang w:val="fr-FR"/>
        </w:rPr>
      </w:pPr>
    </w:p>
    <w:p w14:paraId="54273EBC" w14:textId="77777777" w:rsidR="00264ABE" w:rsidRPr="004D3D92" w:rsidRDefault="00264ABE" w:rsidP="00264ABE">
      <w:pPr>
        <w:spacing w:line="325" w:lineRule="exact"/>
        <w:jc w:val="center"/>
        <w:rPr>
          <w:rFonts w:ascii="Trebuchet MS" w:eastAsia="Trebuchet MS" w:hAnsi="Trebuchet MS" w:cs="Trebuchet MS"/>
          <w:b/>
          <w:color w:val="000000"/>
          <w:sz w:val="28"/>
          <w:lang w:val="fr-FR"/>
        </w:rPr>
      </w:pPr>
      <w:r w:rsidRPr="004D3D92">
        <w:rPr>
          <w:rFonts w:ascii="Trebuchet MS" w:eastAsia="Trebuchet MS" w:hAnsi="Trebuchet MS" w:cs="Trebuchet MS"/>
          <w:b/>
          <w:color w:val="000000"/>
          <w:sz w:val="28"/>
          <w:lang w:val="fr-FR"/>
        </w:rPr>
        <w:t>Consultation n°202</w:t>
      </w:r>
      <w:r>
        <w:rPr>
          <w:rFonts w:ascii="Trebuchet MS" w:eastAsia="Trebuchet MS" w:hAnsi="Trebuchet MS" w:cs="Trebuchet MS"/>
          <w:b/>
          <w:color w:val="000000"/>
          <w:sz w:val="28"/>
          <w:lang w:val="fr-FR"/>
        </w:rPr>
        <w:t>4</w:t>
      </w:r>
      <w:r w:rsidRPr="004D3D92">
        <w:rPr>
          <w:rFonts w:ascii="Trebuchet MS" w:eastAsia="Trebuchet MS" w:hAnsi="Trebuchet MS" w:cs="Trebuchet MS"/>
          <w:b/>
          <w:color w:val="000000"/>
          <w:sz w:val="28"/>
          <w:lang w:val="fr-FR"/>
        </w:rPr>
        <w:t>-</w:t>
      </w:r>
      <w:r>
        <w:rPr>
          <w:rFonts w:ascii="Trebuchet MS" w:eastAsia="Trebuchet MS" w:hAnsi="Trebuchet MS" w:cs="Trebuchet MS"/>
          <w:b/>
          <w:color w:val="000000"/>
          <w:sz w:val="28"/>
          <w:lang w:val="fr-FR"/>
        </w:rPr>
        <w:t>A141</w:t>
      </w:r>
    </w:p>
    <w:p w14:paraId="2E7C00D6" w14:textId="77777777" w:rsidR="003F1948" w:rsidRPr="00331455" w:rsidRDefault="003F1948">
      <w:pPr>
        <w:spacing w:line="240" w:lineRule="exact"/>
        <w:rPr>
          <w:lang w:val="fr-FR"/>
        </w:rPr>
      </w:pPr>
    </w:p>
    <w:p w14:paraId="6638DBEB" w14:textId="77777777" w:rsidR="003F1948" w:rsidRPr="00331455" w:rsidRDefault="003F1948">
      <w:pPr>
        <w:spacing w:line="240" w:lineRule="exact"/>
        <w:rPr>
          <w:lang w:val="fr-FR"/>
        </w:rPr>
      </w:pPr>
    </w:p>
    <w:p w14:paraId="2E59BFD5" w14:textId="77777777" w:rsidR="003F1948" w:rsidRPr="00331455" w:rsidRDefault="003F1948">
      <w:pPr>
        <w:spacing w:line="240" w:lineRule="exact"/>
        <w:rPr>
          <w:lang w:val="fr-FR"/>
        </w:rPr>
      </w:pPr>
    </w:p>
    <w:p w14:paraId="442112B7" w14:textId="77777777" w:rsidR="003F1948" w:rsidRPr="00331455" w:rsidRDefault="003F1948">
      <w:pPr>
        <w:spacing w:line="240" w:lineRule="exact"/>
        <w:rPr>
          <w:lang w:val="fr-FR"/>
        </w:rPr>
      </w:pPr>
    </w:p>
    <w:p w14:paraId="43D7C322" w14:textId="77777777" w:rsidR="003F1948" w:rsidRPr="00331455" w:rsidRDefault="003F1948">
      <w:pPr>
        <w:spacing w:after="220" w:line="240" w:lineRule="exact"/>
        <w:rPr>
          <w:lang w:val="fr-FR"/>
        </w:rPr>
      </w:pPr>
    </w:p>
    <w:p w14:paraId="4765C239" w14:textId="77777777" w:rsidR="003F1948" w:rsidRDefault="00C423D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25D8DA80" w14:textId="77777777" w:rsidR="003F1948" w:rsidRDefault="00C423D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0B433985" w14:textId="77777777" w:rsidR="003F1948" w:rsidRDefault="00C423D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2D024EB4" w14:textId="77777777" w:rsidR="003F1948" w:rsidRDefault="00C423D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4C920962" w14:textId="77777777" w:rsidR="003F1948" w:rsidRDefault="003F1948">
      <w:pPr>
        <w:spacing w:line="279" w:lineRule="exact"/>
        <w:jc w:val="center"/>
        <w:rPr>
          <w:rFonts w:ascii="Trebuchet MS" w:eastAsia="Trebuchet MS" w:hAnsi="Trebuchet MS" w:cs="Trebuchet MS"/>
          <w:color w:val="000000"/>
          <w:lang w:val="fr-FR"/>
        </w:rPr>
        <w:sectPr w:rsidR="003F1948">
          <w:pgSz w:w="11900" w:h="16840"/>
          <w:pgMar w:top="1400" w:right="1140" w:bottom="1440" w:left="1140" w:header="1400" w:footer="1440" w:gutter="0"/>
          <w:cols w:space="708"/>
        </w:sectPr>
      </w:pPr>
    </w:p>
    <w:p w14:paraId="197EE512" w14:textId="77777777" w:rsidR="003F1948" w:rsidRPr="00B72224" w:rsidRDefault="003F1948">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3F1948" w14:paraId="4B2DFB94" w14:textId="77777777" w:rsidTr="304E2D7D">
        <w:trPr>
          <w:trHeight w:val="436"/>
        </w:trPr>
        <w:tc>
          <w:tcPr>
            <w:tcW w:w="9600" w:type="dxa"/>
            <w:gridSpan w:val="3"/>
            <w:tcBorders>
              <w:top w:val="single" w:sz="2" w:space="0" w:color="000000" w:themeColor="text1"/>
              <w:left w:val="single" w:sz="2" w:space="0" w:color="000000" w:themeColor="text1"/>
              <w:right w:val="single" w:sz="2" w:space="0" w:color="000000" w:themeColor="text1"/>
            </w:tcBorders>
            <w:shd w:val="clear" w:color="auto" w:fill="FD2456"/>
            <w:tcMar>
              <w:top w:w="0" w:type="dxa"/>
              <w:left w:w="0" w:type="dxa"/>
              <w:bottom w:w="0" w:type="dxa"/>
              <w:right w:w="0" w:type="dxa"/>
            </w:tcMar>
            <w:vAlign w:val="center"/>
          </w:tcPr>
          <w:p w14:paraId="3426AFAB" w14:textId="77777777" w:rsidR="003F1948" w:rsidRDefault="00C423D5">
            <w:pPr>
              <w:pStyle w:val="Titletable"/>
              <w:jc w:val="center"/>
              <w:rPr>
                <w:lang w:val="fr-FR"/>
              </w:rPr>
            </w:pPr>
            <w:r>
              <w:rPr>
                <w:lang w:val="fr-FR"/>
              </w:rPr>
              <w:t>L'ESSENTIEL DU CONTRAT</w:t>
            </w:r>
          </w:p>
        </w:tc>
      </w:tr>
      <w:tr w:rsidR="003F1948" w:rsidRPr="003D79D1" w14:paraId="7109FA74"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E19290B" w14:textId="77777777" w:rsidR="003F1948" w:rsidRDefault="003F1948">
            <w:pPr>
              <w:spacing w:line="140" w:lineRule="exact"/>
              <w:rPr>
                <w:sz w:val="14"/>
              </w:rPr>
            </w:pPr>
          </w:p>
          <w:p w14:paraId="66486163" w14:textId="0143CC6B" w:rsidR="003F1948" w:rsidRDefault="00C423D5">
            <w:pPr>
              <w:ind w:left="420"/>
              <w:rPr>
                <w:sz w:val="2"/>
              </w:rPr>
            </w:pPr>
            <w:r>
              <w:rPr>
                <w:noProof/>
              </w:rPr>
              <w:drawing>
                <wp:inline distT="0" distB="0" distL="0" distR="0" wp14:anchorId="0F96C3DD" wp14:editId="7DA6C0EA">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CCFD5E"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020AFEE" w14:textId="0BB1613D" w:rsidR="003F1948" w:rsidRDefault="00264ABE" w:rsidP="304E2D7D">
            <w:pPr>
              <w:spacing w:before="60" w:after="60" w:line="232" w:lineRule="exact"/>
              <w:ind w:left="160" w:right="160"/>
              <w:rPr>
                <w:rFonts w:ascii="Trebuchet MS" w:eastAsia="Trebuchet MS" w:hAnsi="Trebuchet MS" w:cs="Trebuchet MS"/>
                <w:color w:val="000000"/>
                <w:sz w:val="20"/>
                <w:szCs w:val="20"/>
                <w:lang w:val="fr-FR"/>
              </w:rPr>
            </w:pPr>
            <w:r w:rsidRPr="304E2D7D">
              <w:rPr>
                <w:rFonts w:ascii="Trebuchet MS" w:eastAsia="Trebuchet MS" w:hAnsi="Trebuchet MS" w:cs="Trebuchet MS"/>
                <w:color w:val="000000" w:themeColor="text1"/>
                <w:sz w:val="20"/>
                <w:szCs w:val="20"/>
                <w:lang w:val="fr-FR"/>
              </w:rPr>
              <w:t>Mobilier pour la vie étudiante de l’Université Paris-Saclay</w:t>
            </w:r>
          </w:p>
        </w:tc>
      </w:tr>
      <w:tr w:rsidR="003F1948" w14:paraId="613DBA97"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6DA1F71" w14:textId="77777777" w:rsidR="003F1948" w:rsidRPr="00331455" w:rsidRDefault="003F1948">
            <w:pPr>
              <w:spacing w:line="140" w:lineRule="exact"/>
              <w:rPr>
                <w:sz w:val="14"/>
                <w:lang w:val="fr-FR"/>
              </w:rPr>
            </w:pPr>
          </w:p>
          <w:p w14:paraId="18F4E9BA" w14:textId="31ED4FF2" w:rsidR="003F1948" w:rsidRDefault="00C423D5">
            <w:pPr>
              <w:ind w:left="420"/>
              <w:rPr>
                <w:sz w:val="2"/>
              </w:rPr>
            </w:pPr>
            <w:r>
              <w:rPr>
                <w:noProof/>
              </w:rPr>
              <w:drawing>
                <wp:inline distT="0" distB="0" distL="0" distR="0" wp14:anchorId="25E4A085" wp14:editId="3C660C29">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6B7367A"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DB198BF"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3F1948" w14:paraId="3AFD2AE0"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82C1F94" w14:textId="77777777" w:rsidR="003F1948" w:rsidRDefault="003F1948">
            <w:pPr>
              <w:spacing w:line="140" w:lineRule="exact"/>
              <w:rPr>
                <w:sz w:val="14"/>
              </w:rPr>
            </w:pPr>
          </w:p>
          <w:p w14:paraId="6FC439BE" w14:textId="0B4E5D97" w:rsidR="003F1948" w:rsidRDefault="00C423D5">
            <w:pPr>
              <w:ind w:left="420"/>
              <w:rPr>
                <w:sz w:val="2"/>
              </w:rPr>
            </w:pPr>
            <w:r>
              <w:rPr>
                <w:noProof/>
              </w:rPr>
              <w:drawing>
                <wp:inline distT="0" distB="0" distL="0" distR="0" wp14:anchorId="4EEEE0BD" wp14:editId="03DB335E">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5E82B14"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6C97E40" w14:textId="62290642" w:rsidR="003F1948" w:rsidRDefault="00264AB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r>
      <w:tr w:rsidR="003F1948" w14:paraId="1DC51F6C"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D62B41C" w14:textId="77777777" w:rsidR="003F1948" w:rsidRDefault="003F1948">
            <w:pPr>
              <w:spacing w:line="100" w:lineRule="exact"/>
              <w:rPr>
                <w:sz w:val="10"/>
              </w:rPr>
            </w:pPr>
          </w:p>
          <w:p w14:paraId="6EA45CC0" w14:textId="4EDEE04F" w:rsidR="003F1948" w:rsidRDefault="00C423D5">
            <w:pPr>
              <w:ind w:left="420"/>
              <w:rPr>
                <w:sz w:val="2"/>
              </w:rPr>
            </w:pPr>
            <w:r>
              <w:rPr>
                <w:noProof/>
              </w:rPr>
              <w:drawing>
                <wp:inline distT="0" distB="0" distL="0" distR="0" wp14:anchorId="3D308502" wp14:editId="6701E5EF">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2873600"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82F6868"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3F1948" w14:paraId="15D4CC6D"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E532A35" w14:textId="77777777" w:rsidR="003F1948" w:rsidRDefault="003F1948">
            <w:pPr>
              <w:spacing w:line="140" w:lineRule="exact"/>
              <w:rPr>
                <w:sz w:val="14"/>
              </w:rPr>
            </w:pPr>
          </w:p>
          <w:p w14:paraId="47870108" w14:textId="72F0A4A0" w:rsidR="003F1948" w:rsidRDefault="00C423D5">
            <w:pPr>
              <w:ind w:left="420"/>
              <w:rPr>
                <w:sz w:val="2"/>
              </w:rPr>
            </w:pPr>
            <w:r>
              <w:rPr>
                <w:noProof/>
              </w:rPr>
              <w:drawing>
                <wp:inline distT="0" distB="0" distL="0" distR="0" wp14:anchorId="096B691C" wp14:editId="5DDFEF6A">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13F5837"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627F453"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F1948" w14:paraId="7FF1BB10"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FB334E3" w14:textId="77777777" w:rsidR="003F1948" w:rsidRDefault="003F1948">
            <w:pPr>
              <w:spacing w:line="140" w:lineRule="exact"/>
              <w:rPr>
                <w:sz w:val="14"/>
              </w:rPr>
            </w:pPr>
          </w:p>
          <w:p w14:paraId="3900A04A" w14:textId="562633E6" w:rsidR="003F1948" w:rsidRDefault="00C423D5">
            <w:pPr>
              <w:ind w:left="420"/>
              <w:rPr>
                <w:sz w:val="2"/>
              </w:rPr>
            </w:pPr>
            <w:r>
              <w:rPr>
                <w:noProof/>
              </w:rPr>
              <w:drawing>
                <wp:inline distT="0" distB="0" distL="0" distR="0" wp14:anchorId="78AC004E" wp14:editId="05778B43">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811F6B8" w14:textId="77777777" w:rsidR="003F1948" w:rsidRDefault="00C423D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432E7C2"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F1948" w14:paraId="2767F95C"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7A260DA" w14:textId="77777777" w:rsidR="003F1948" w:rsidRDefault="003F1948">
            <w:pPr>
              <w:spacing w:line="140" w:lineRule="exact"/>
              <w:rPr>
                <w:sz w:val="14"/>
              </w:rPr>
            </w:pPr>
          </w:p>
          <w:p w14:paraId="2B6A77C5" w14:textId="796261F7" w:rsidR="003F1948" w:rsidRDefault="00C423D5">
            <w:pPr>
              <w:ind w:left="420"/>
              <w:rPr>
                <w:sz w:val="2"/>
              </w:rPr>
            </w:pPr>
            <w:r>
              <w:rPr>
                <w:noProof/>
              </w:rPr>
              <w:drawing>
                <wp:inline distT="0" distB="0" distL="0" distR="0" wp14:anchorId="7994A5D2" wp14:editId="3C85F059">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E817BB0"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872CE7A"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3F1948" w14:paraId="4E1CFD8A"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AD60C7F" w14:textId="77777777" w:rsidR="003F1948" w:rsidRDefault="003F1948">
            <w:pPr>
              <w:spacing w:line="80" w:lineRule="exact"/>
              <w:rPr>
                <w:sz w:val="8"/>
              </w:rPr>
            </w:pPr>
          </w:p>
          <w:p w14:paraId="60AA4850" w14:textId="60804E19" w:rsidR="003F1948" w:rsidRDefault="00C423D5">
            <w:pPr>
              <w:ind w:left="420"/>
              <w:rPr>
                <w:sz w:val="2"/>
              </w:rPr>
            </w:pPr>
            <w:r>
              <w:rPr>
                <w:noProof/>
              </w:rPr>
              <w:drawing>
                <wp:inline distT="0" distB="0" distL="0" distR="0" wp14:anchorId="56AA624C" wp14:editId="0DE9E198">
                  <wp:extent cx="228600" cy="29718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9718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FA51FA4"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CBBDD12" w14:textId="77777777" w:rsidR="003F1948" w:rsidRDefault="003F1948"/>
        </w:tc>
      </w:tr>
      <w:tr w:rsidR="003F1948" w14:paraId="206E88E6"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3776AB" w14:textId="77777777" w:rsidR="003F1948" w:rsidRDefault="003F1948">
            <w:pPr>
              <w:spacing w:line="140" w:lineRule="exact"/>
              <w:rPr>
                <w:sz w:val="14"/>
              </w:rPr>
            </w:pPr>
          </w:p>
          <w:p w14:paraId="6FD0484C" w14:textId="0CBC6465" w:rsidR="003F1948" w:rsidRDefault="00C423D5">
            <w:pPr>
              <w:ind w:left="420"/>
              <w:rPr>
                <w:sz w:val="2"/>
              </w:rPr>
            </w:pPr>
            <w:r>
              <w:rPr>
                <w:noProof/>
              </w:rPr>
              <w:drawing>
                <wp:inline distT="0" distB="0" distL="0" distR="0" wp14:anchorId="6189E4EF" wp14:editId="5B66AB09">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4728512"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867C7F3"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3F1948" w14:paraId="000CCA8C"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B86AE4E" w14:textId="77777777" w:rsidR="003F1948" w:rsidRDefault="003F1948">
            <w:pPr>
              <w:spacing w:line="80" w:lineRule="exact"/>
              <w:rPr>
                <w:sz w:val="8"/>
              </w:rPr>
            </w:pPr>
          </w:p>
          <w:p w14:paraId="08D9BC82" w14:textId="5C1629FD" w:rsidR="003F1948" w:rsidRDefault="00C423D5">
            <w:pPr>
              <w:ind w:left="420"/>
              <w:rPr>
                <w:sz w:val="2"/>
              </w:rPr>
            </w:pPr>
            <w:r>
              <w:rPr>
                <w:noProof/>
              </w:rPr>
              <w:drawing>
                <wp:inline distT="0" distB="0" distL="0" distR="0" wp14:anchorId="0220912D" wp14:editId="6ADDDA8C">
                  <wp:extent cx="228600" cy="2971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9718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421765C"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2C66491"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F1948" w14:paraId="539FC73C" w14:textId="77777777" w:rsidTr="304E2D7D">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5C3155C" w14:textId="77777777" w:rsidR="003F1948" w:rsidRDefault="003F1948">
            <w:pPr>
              <w:spacing w:line="180" w:lineRule="exact"/>
              <w:rPr>
                <w:sz w:val="18"/>
              </w:rPr>
            </w:pPr>
          </w:p>
          <w:p w14:paraId="28171C41" w14:textId="364D3AB4" w:rsidR="003F1948" w:rsidRDefault="00C423D5">
            <w:pPr>
              <w:ind w:left="420"/>
              <w:rPr>
                <w:sz w:val="2"/>
              </w:rPr>
            </w:pPr>
            <w:r>
              <w:rPr>
                <w:noProof/>
              </w:rPr>
              <w:drawing>
                <wp:inline distT="0" distB="0" distL="0" distR="0" wp14:anchorId="366E117D" wp14:editId="3D385CCF">
                  <wp:extent cx="228600" cy="16764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9A3A2BB" w14:textId="77777777" w:rsidR="003F1948" w:rsidRDefault="00C423D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5A69B47" w14:textId="77777777" w:rsidR="003F1948" w:rsidRDefault="00C423D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3AB3DD6" w14:textId="77777777" w:rsidR="003F1948" w:rsidRDefault="003F1948">
      <w:pPr>
        <w:sectPr w:rsidR="003F1948">
          <w:pgSz w:w="11900" w:h="16840"/>
          <w:pgMar w:top="1440" w:right="1160" w:bottom="1440" w:left="1140" w:header="1440" w:footer="1440" w:gutter="0"/>
          <w:cols w:space="708"/>
        </w:sectPr>
      </w:pPr>
    </w:p>
    <w:p w14:paraId="4B7009F1" w14:textId="77777777" w:rsidR="003F1948" w:rsidRDefault="00C423D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43A3C2B" w14:textId="77777777" w:rsidR="003F1948" w:rsidRDefault="003F1948">
      <w:pPr>
        <w:spacing w:after="80" w:line="240" w:lineRule="exact"/>
      </w:pPr>
    </w:p>
    <w:p w14:paraId="6922FA63" w14:textId="77777777" w:rsidR="003F1948" w:rsidRDefault="00C423D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DEC8DB7" w14:textId="77777777" w:rsidR="003F1948" w:rsidRDefault="00015FDA">
      <w:pPr>
        <w:pStyle w:val="TM2"/>
        <w:tabs>
          <w:tab w:val="right" w:leader="dot" w:pos="9610"/>
        </w:tabs>
        <w:rPr>
          <w:rFonts w:ascii="Calibri" w:hAnsi="Calibri"/>
          <w:noProof/>
          <w:sz w:val="22"/>
        </w:rPr>
      </w:pPr>
      <w:hyperlink w:anchor="_Toc256000001" w:history="1">
        <w:r w:rsidR="00C423D5">
          <w:rPr>
            <w:rStyle w:val="Lienhypertexte"/>
            <w:rFonts w:ascii="Trebuchet MS" w:eastAsia="Trebuchet MS" w:hAnsi="Trebuchet MS" w:cs="Trebuchet MS"/>
            <w:lang w:val="fr-FR"/>
          </w:rPr>
          <w:t>1.1 - Objet du contrat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_Toc256000001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4</w:t>
        </w:r>
        <w:r w:rsidR="00C423D5">
          <w:rPr>
            <w:rFonts w:ascii="Trebuchet MS" w:eastAsia="Trebuchet MS" w:hAnsi="Trebuchet MS" w:cs="Trebuchet MS"/>
          </w:rPr>
          <w:fldChar w:fldCharType="end"/>
        </w:r>
      </w:hyperlink>
    </w:p>
    <w:p w14:paraId="770598F1" w14:textId="77777777" w:rsidR="003F1948" w:rsidRDefault="00015FDA">
      <w:pPr>
        <w:pStyle w:val="TM2"/>
        <w:tabs>
          <w:tab w:val="right" w:leader="dot" w:pos="9610"/>
        </w:tabs>
        <w:rPr>
          <w:rFonts w:ascii="Calibri" w:hAnsi="Calibri"/>
          <w:noProof/>
          <w:sz w:val="22"/>
        </w:rPr>
      </w:pPr>
      <w:hyperlink w:anchor="_Toc256000002" w:history="1">
        <w:r w:rsidR="00C423D5">
          <w:rPr>
            <w:rStyle w:val="Lienhypertexte"/>
            <w:rFonts w:ascii="Trebuchet MS" w:eastAsia="Trebuchet MS" w:hAnsi="Trebuchet MS" w:cs="Trebuchet MS"/>
            <w:lang w:val="fr-FR"/>
          </w:rPr>
          <w:t>1.2 - Décomposition du contrat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_Toc256000002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4</w:t>
        </w:r>
        <w:r w:rsidR="00C423D5">
          <w:rPr>
            <w:rFonts w:ascii="Trebuchet MS" w:eastAsia="Trebuchet MS" w:hAnsi="Trebuchet MS" w:cs="Trebuchet MS"/>
          </w:rPr>
          <w:fldChar w:fldCharType="end"/>
        </w:r>
      </w:hyperlink>
    </w:p>
    <w:p w14:paraId="2CC9524F" w14:textId="77777777" w:rsidR="003F1948" w:rsidRDefault="00015FDA">
      <w:pPr>
        <w:pStyle w:val="TM2"/>
        <w:tabs>
          <w:tab w:val="right" w:leader="dot" w:pos="9610"/>
        </w:tabs>
        <w:rPr>
          <w:rFonts w:ascii="Calibri" w:hAnsi="Calibri"/>
          <w:noProof/>
          <w:sz w:val="22"/>
        </w:rPr>
      </w:pPr>
      <w:hyperlink w:anchor="_Toc256000003" w:history="1">
        <w:r w:rsidR="00C423D5">
          <w:rPr>
            <w:rStyle w:val="Lienhypertexte"/>
            <w:rFonts w:ascii="Trebuchet MS" w:eastAsia="Trebuchet MS" w:hAnsi="Trebuchet MS" w:cs="Trebuchet MS"/>
            <w:lang w:val="fr-FR"/>
          </w:rPr>
          <w:t>1.3 - Type d'accord-cadre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_Toc256000003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4</w:t>
        </w:r>
        <w:r w:rsidR="00C423D5">
          <w:rPr>
            <w:rFonts w:ascii="Trebuchet MS" w:eastAsia="Trebuchet MS" w:hAnsi="Trebuchet MS" w:cs="Trebuchet MS"/>
          </w:rPr>
          <w:fldChar w:fldCharType="end"/>
        </w:r>
      </w:hyperlink>
    </w:p>
    <w:p w14:paraId="426764CF" w14:textId="77777777" w:rsidR="003F1948" w:rsidRDefault="00015FDA">
      <w:pPr>
        <w:pStyle w:val="TM2"/>
        <w:tabs>
          <w:tab w:val="right" w:leader="dot" w:pos="9610"/>
        </w:tabs>
        <w:rPr>
          <w:rFonts w:ascii="Calibri" w:hAnsi="Calibri"/>
          <w:noProof/>
          <w:sz w:val="22"/>
        </w:rPr>
      </w:pPr>
      <w:hyperlink w:anchor="_Toc256000004" w:history="1">
        <w:r w:rsidR="00C423D5">
          <w:rPr>
            <w:rStyle w:val="Lienhypertexte"/>
            <w:rFonts w:ascii="Trebuchet MS" w:eastAsia="Trebuchet MS" w:hAnsi="Trebuchet MS" w:cs="Trebuchet MS"/>
            <w:lang w:val="fr-FR"/>
          </w:rPr>
          <w:t>1.4 - Conditions d'attribution des bons de commande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_Toc256000004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5</w:t>
        </w:r>
        <w:r w:rsidR="00C423D5">
          <w:rPr>
            <w:rFonts w:ascii="Trebuchet MS" w:eastAsia="Trebuchet MS" w:hAnsi="Trebuchet MS" w:cs="Trebuchet MS"/>
          </w:rPr>
          <w:fldChar w:fldCharType="end"/>
        </w:r>
      </w:hyperlink>
    </w:p>
    <w:p w14:paraId="13933750" w14:textId="77777777" w:rsidR="003F1948" w:rsidRDefault="00015FDA">
      <w:pPr>
        <w:pStyle w:val="TM1"/>
        <w:tabs>
          <w:tab w:val="right" w:leader="dot" w:pos="9610"/>
        </w:tabs>
        <w:rPr>
          <w:rFonts w:ascii="Calibri" w:hAnsi="Calibri"/>
          <w:noProof/>
          <w:sz w:val="22"/>
        </w:rPr>
      </w:pPr>
      <w:hyperlink w:anchor="_Toc256000005" w:history="1">
        <w:r w:rsidR="00C423D5">
          <w:rPr>
            <w:rStyle w:val="Lienhypertexte"/>
            <w:rFonts w:ascii="Trebuchet MS" w:eastAsia="Trebuchet MS" w:hAnsi="Trebuchet MS" w:cs="Trebuchet MS"/>
            <w:lang w:val="fr-FR"/>
          </w:rPr>
          <w:t>2 - Pièces contractuelles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_Toc256000005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5</w:t>
        </w:r>
        <w:r w:rsidR="00C423D5">
          <w:rPr>
            <w:rFonts w:ascii="Trebuchet MS" w:eastAsia="Trebuchet MS" w:hAnsi="Trebuchet MS" w:cs="Trebuchet MS"/>
          </w:rPr>
          <w:fldChar w:fldCharType="end"/>
        </w:r>
      </w:hyperlink>
    </w:p>
    <w:p w14:paraId="11BDB0F0" w14:textId="77777777" w:rsidR="003F1948" w:rsidRDefault="00015FDA">
      <w:pPr>
        <w:pStyle w:val="TM1"/>
        <w:tabs>
          <w:tab w:val="right" w:leader="dot" w:pos="9610"/>
        </w:tabs>
        <w:rPr>
          <w:rFonts w:ascii="Calibri" w:hAnsi="Calibri"/>
          <w:noProof/>
          <w:sz w:val="22"/>
        </w:rPr>
      </w:pPr>
      <w:hyperlink w:anchor="_Toc256000006" w:history="1">
        <w:r w:rsidR="00C423D5">
          <w:rPr>
            <w:rStyle w:val="Lienhypertexte"/>
            <w:rFonts w:ascii="Trebuchet MS" w:eastAsia="Trebuchet MS" w:hAnsi="Trebuchet MS" w:cs="Trebuchet MS"/>
            <w:lang w:val="fr-FR"/>
          </w:rPr>
          <w:t>3 - Confidentialité et mesures de sécurité</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_Toc256000006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5</w:t>
        </w:r>
        <w:r w:rsidR="00C423D5">
          <w:rPr>
            <w:rFonts w:ascii="Trebuchet MS" w:eastAsia="Trebuchet MS" w:hAnsi="Trebuchet MS" w:cs="Trebuchet MS"/>
          </w:rPr>
          <w:fldChar w:fldCharType="end"/>
        </w:r>
      </w:hyperlink>
    </w:p>
    <w:p w14:paraId="3539957F" w14:textId="77777777" w:rsidR="003F1948" w:rsidRDefault="00015FDA">
      <w:pPr>
        <w:pStyle w:val="TM1"/>
        <w:tabs>
          <w:tab w:val="right" w:leader="dot" w:pos="9610"/>
        </w:tabs>
        <w:rPr>
          <w:rFonts w:ascii="Calibri" w:hAnsi="Calibri"/>
          <w:noProof/>
          <w:sz w:val="22"/>
        </w:rPr>
      </w:pPr>
      <w:hyperlink w:anchor="_Toc256000007" w:history="1">
        <w:r w:rsidR="00C423D5">
          <w:rPr>
            <w:rStyle w:val="Lienhypertexte"/>
            <w:rFonts w:ascii="Trebuchet MS" w:eastAsia="Trebuchet MS" w:hAnsi="Trebuchet MS" w:cs="Trebuchet MS"/>
            <w:lang w:val="fr-FR"/>
          </w:rPr>
          <w:t>4 - Protection des données à caractère personnel</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_Toc256000007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5</w:t>
        </w:r>
        <w:r w:rsidR="00C423D5">
          <w:rPr>
            <w:rFonts w:ascii="Trebuchet MS" w:eastAsia="Trebuchet MS" w:hAnsi="Trebuchet MS" w:cs="Trebuchet MS"/>
          </w:rPr>
          <w:fldChar w:fldCharType="end"/>
        </w:r>
      </w:hyperlink>
    </w:p>
    <w:p w14:paraId="7D28E65A" w14:textId="77777777" w:rsidR="003F1948" w:rsidRDefault="00015FDA">
      <w:pPr>
        <w:pStyle w:val="TM1"/>
        <w:tabs>
          <w:tab w:val="right" w:leader="dot" w:pos="9610"/>
        </w:tabs>
        <w:rPr>
          <w:rFonts w:ascii="Calibri" w:hAnsi="Calibri"/>
          <w:noProof/>
          <w:sz w:val="22"/>
        </w:rPr>
      </w:pPr>
      <w:hyperlink w:anchor="_Toc256000008" w:history="1">
        <w:r w:rsidR="00C423D5">
          <w:rPr>
            <w:rStyle w:val="Lienhypertexte"/>
            <w:rFonts w:ascii="Trebuchet MS" w:eastAsia="Trebuchet MS" w:hAnsi="Trebuchet MS" w:cs="Trebuchet MS"/>
            <w:lang w:val="fr-FR"/>
          </w:rPr>
          <w:t>5 - Durée et délais d'exécution</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_Toc256000008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6</w:t>
        </w:r>
        <w:r w:rsidR="00C423D5">
          <w:rPr>
            <w:rFonts w:ascii="Trebuchet MS" w:eastAsia="Trebuchet MS" w:hAnsi="Trebuchet MS" w:cs="Trebuchet MS"/>
          </w:rPr>
          <w:fldChar w:fldCharType="end"/>
        </w:r>
      </w:hyperlink>
    </w:p>
    <w:p w14:paraId="2519F3E6" w14:textId="77777777" w:rsidR="003F1948" w:rsidRDefault="00015FDA">
      <w:pPr>
        <w:pStyle w:val="TM2"/>
        <w:tabs>
          <w:tab w:val="right" w:leader="dot" w:pos="9610"/>
        </w:tabs>
        <w:rPr>
          <w:rFonts w:ascii="Calibri" w:hAnsi="Calibri"/>
          <w:noProof/>
          <w:sz w:val="22"/>
        </w:rPr>
      </w:pPr>
      <w:hyperlink w:anchor="_Toc256000009" w:history="1">
        <w:r w:rsidR="00C423D5">
          <w:rPr>
            <w:rStyle w:val="Lienhypertexte"/>
            <w:rFonts w:ascii="Trebuchet MS" w:eastAsia="Trebuchet MS" w:hAnsi="Trebuchet MS" w:cs="Trebuchet MS"/>
            <w:lang w:val="fr-FR"/>
          </w:rPr>
          <w:t>5.1 - Durée du contrat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_Toc256000009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6</w:t>
        </w:r>
        <w:r w:rsidR="00C423D5">
          <w:rPr>
            <w:rFonts w:ascii="Trebuchet MS" w:eastAsia="Trebuchet MS" w:hAnsi="Trebuchet MS" w:cs="Trebuchet MS"/>
          </w:rPr>
          <w:fldChar w:fldCharType="end"/>
        </w:r>
      </w:hyperlink>
    </w:p>
    <w:p w14:paraId="6FAE72ED" w14:textId="77777777" w:rsidR="003F1948" w:rsidRDefault="00015FDA">
      <w:pPr>
        <w:pStyle w:val="TM1"/>
        <w:tabs>
          <w:tab w:val="right" w:leader="dot" w:pos="9610"/>
        </w:tabs>
        <w:rPr>
          <w:rFonts w:ascii="Calibri" w:hAnsi="Calibri"/>
          <w:noProof/>
          <w:sz w:val="22"/>
        </w:rPr>
      </w:pPr>
      <w:hyperlink w:anchor="_Toc256000010" w:history="1">
        <w:r w:rsidR="00C423D5">
          <w:rPr>
            <w:rStyle w:val="Lienhypertexte"/>
            <w:rFonts w:ascii="Trebuchet MS" w:eastAsia="Trebuchet MS" w:hAnsi="Trebuchet MS" w:cs="Trebuchet MS"/>
            <w:lang w:val="fr-FR"/>
          </w:rPr>
          <w:t>6 - Prix</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_Toc256000010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6</w:t>
        </w:r>
        <w:r w:rsidR="00C423D5">
          <w:rPr>
            <w:rFonts w:ascii="Trebuchet MS" w:eastAsia="Trebuchet MS" w:hAnsi="Trebuchet MS" w:cs="Trebuchet MS"/>
          </w:rPr>
          <w:fldChar w:fldCharType="end"/>
        </w:r>
      </w:hyperlink>
    </w:p>
    <w:p w14:paraId="127BED08" w14:textId="77777777" w:rsidR="003F1948" w:rsidRDefault="00015FDA">
      <w:pPr>
        <w:pStyle w:val="TM2"/>
        <w:tabs>
          <w:tab w:val="right" w:leader="dot" w:pos="9610"/>
        </w:tabs>
        <w:rPr>
          <w:rFonts w:ascii="Calibri" w:hAnsi="Calibri"/>
          <w:noProof/>
          <w:sz w:val="22"/>
        </w:rPr>
      </w:pPr>
      <w:hyperlink w:anchor="_Toc256000011" w:history="1">
        <w:r w:rsidR="00C423D5">
          <w:rPr>
            <w:rStyle w:val="Lienhypertexte"/>
            <w:rFonts w:ascii="Trebuchet MS" w:eastAsia="Trebuchet MS" w:hAnsi="Trebuchet MS" w:cs="Trebuchet MS"/>
            <w:lang w:val="fr-FR"/>
          </w:rPr>
          <w:t>6.1 - Caractéristiques des prix pratiqués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_Toc256000011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6</w:t>
        </w:r>
        <w:r w:rsidR="00C423D5">
          <w:rPr>
            <w:rFonts w:ascii="Trebuchet MS" w:eastAsia="Trebuchet MS" w:hAnsi="Trebuchet MS" w:cs="Trebuchet MS"/>
          </w:rPr>
          <w:fldChar w:fldCharType="end"/>
        </w:r>
      </w:hyperlink>
    </w:p>
    <w:p w14:paraId="3740F3FE" w14:textId="77777777" w:rsidR="003F1948" w:rsidRDefault="00015FDA">
      <w:pPr>
        <w:pStyle w:val="TM2"/>
        <w:tabs>
          <w:tab w:val="right" w:leader="dot" w:pos="9610"/>
        </w:tabs>
        <w:rPr>
          <w:rFonts w:ascii="Calibri" w:hAnsi="Calibri"/>
          <w:noProof/>
          <w:sz w:val="22"/>
        </w:rPr>
      </w:pPr>
      <w:hyperlink w:anchor="_Toc256000012" w:history="1">
        <w:r w:rsidR="00C423D5">
          <w:rPr>
            <w:rStyle w:val="Lienhypertexte"/>
            <w:rFonts w:ascii="Trebuchet MS" w:eastAsia="Trebuchet MS" w:hAnsi="Trebuchet MS" w:cs="Trebuchet MS"/>
            <w:lang w:val="fr-FR"/>
          </w:rPr>
          <w:t>6.2 - Modalités de variation des prix</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_Toc256000012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6</w:t>
        </w:r>
        <w:r w:rsidR="00C423D5">
          <w:rPr>
            <w:rFonts w:ascii="Trebuchet MS" w:eastAsia="Trebuchet MS" w:hAnsi="Trebuchet MS" w:cs="Trebuchet MS"/>
          </w:rPr>
          <w:fldChar w:fldCharType="end"/>
        </w:r>
      </w:hyperlink>
    </w:p>
    <w:p w14:paraId="51DD37EE" w14:textId="77777777" w:rsidR="003F1948" w:rsidRDefault="00015FDA">
      <w:pPr>
        <w:pStyle w:val="TM1"/>
        <w:tabs>
          <w:tab w:val="right" w:leader="dot" w:pos="9610"/>
        </w:tabs>
        <w:rPr>
          <w:rFonts w:ascii="Calibri" w:hAnsi="Calibri"/>
          <w:noProof/>
          <w:sz w:val="22"/>
        </w:rPr>
      </w:pPr>
      <w:hyperlink w:anchor="_Toc256000013" w:history="1">
        <w:r w:rsidR="00C423D5">
          <w:rPr>
            <w:rStyle w:val="Lienhypertexte"/>
            <w:rFonts w:ascii="Trebuchet MS" w:eastAsia="Trebuchet MS" w:hAnsi="Trebuchet MS" w:cs="Trebuchet MS"/>
            <w:lang w:val="fr-FR"/>
          </w:rPr>
          <w:t>7 - Garanties Financières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_Toc256000013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8</w:t>
        </w:r>
        <w:r w:rsidR="00C423D5">
          <w:rPr>
            <w:rFonts w:ascii="Trebuchet MS" w:eastAsia="Trebuchet MS" w:hAnsi="Trebuchet MS" w:cs="Trebuchet MS"/>
          </w:rPr>
          <w:fldChar w:fldCharType="end"/>
        </w:r>
      </w:hyperlink>
    </w:p>
    <w:p w14:paraId="2EB78B71" w14:textId="77777777" w:rsidR="003F1948" w:rsidRDefault="00015FDA">
      <w:pPr>
        <w:pStyle w:val="TM1"/>
        <w:tabs>
          <w:tab w:val="right" w:leader="dot" w:pos="9610"/>
        </w:tabs>
        <w:rPr>
          <w:rFonts w:ascii="Calibri" w:hAnsi="Calibri"/>
          <w:noProof/>
          <w:sz w:val="22"/>
        </w:rPr>
      </w:pPr>
      <w:hyperlink w:anchor="_Toc256000014" w:history="1">
        <w:r w:rsidR="00C423D5">
          <w:rPr>
            <w:rStyle w:val="Lienhypertexte"/>
            <w:rFonts w:ascii="Trebuchet MS" w:eastAsia="Trebuchet MS" w:hAnsi="Trebuchet MS" w:cs="Trebuchet MS"/>
            <w:lang w:val="fr-FR"/>
          </w:rPr>
          <w:t>8 - Avance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_Toc256000014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8</w:t>
        </w:r>
        <w:r w:rsidR="00C423D5">
          <w:rPr>
            <w:rFonts w:ascii="Trebuchet MS" w:eastAsia="Trebuchet MS" w:hAnsi="Trebuchet MS" w:cs="Trebuchet MS"/>
          </w:rPr>
          <w:fldChar w:fldCharType="end"/>
        </w:r>
      </w:hyperlink>
    </w:p>
    <w:p w14:paraId="526D29B1" w14:textId="77777777" w:rsidR="003F1948" w:rsidRDefault="00015FDA">
      <w:pPr>
        <w:pStyle w:val="TM2"/>
        <w:tabs>
          <w:tab w:val="right" w:leader="dot" w:pos="9610"/>
        </w:tabs>
        <w:rPr>
          <w:rFonts w:ascii="Calibri" w:hAnsi="Calibri"/>
          <w:noProof/>
          <w:sz w:val="22"/>
        </w:rPr>
      </w:pPr>
      <w:hyperlink w:anchor="_Toc256000015" w:history="1">
        <w:r w:rsidR="00C423D5">
          <w:rPr>
            <w:rStyle w:val="Lienhypertexte"/>
            <w:rFonts w:ascii="Trebuchet MS" w:eastAsia="Trebuchet MS" w:hAnsi="Trebuchet MS" w:cs="Trebuchet MS"/>
            <w:lang w:val="fr-FR"/>
          </w:rPr>
          <w:t>8.1 - Conditions de versement et de remboursement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_Toc256000015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8</w:t>
        </w:r>
        <w:r w:rsidR="00C423D5">
          <w:rPr>
            <w:rFonts w:ascii="Trebuchet MS" w:eastAsia="Trebuchet MS" w:hAnsi="Trebuchet MS" w:cs="Trebuchet MS"/>
          </w:rPr>
          <w:fldChar w:fldCharType="end"/>
        </w:r>
      </w:hyperlink>
    </w:p>
    <w:p w14:paraId="40E55B9E" w14:textId="77777777" w:rsidR="003F1948" w:rsidRDefault="00015FDA">
      <w:pPr>
        <w:pStyle w:val="TM2"/>
        <w:tabs>
          <w:tab w:val="right" w:leader="dot" w:pos="9610"/>
        </w:tabs>
        <w:rPr>
          <w:rFonts w:ascii="Calibri" w:hAnsi="Calibri"/>
          <w:noProof/>
          <w:sz w:val="22"/>
        </w:rPr>
      </w:pPr>
      <w:hyperlink w:anchor="_Toc256000016" w:history="1">
        <w:r w:rsidR="00C423D5">
          <w:rPr>
            <w:rStyle w:val="Lienhypertexte"/>
            <w:rFonts w:ascii="Trebuchet MS" w:eastAsia="Trebuchet MS" w:hAnsi="Trebuchet MS" w:cs="Trebuchet MS"/>
            <w:lang w:val="fr-FR"/>
          </w:rPr>
          <w:t>8.2 - Garanties financières de l'avance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_Toc256000016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39F8A0F4" w14:textId="77777777" w:rsidR="003F1948" w:rsidRDefault="00015FDA">
      <w:pPr>
        <w:pStyle w:val="TM1"/>
        <w:tabs>
          <w:tab w:val="right" w:leader="dot" w:pos="9610"/>
        </w:tabs>
        <w:rPr>
          <w:rFonts w:ascii="Calibri" w:hAnsi="Calibri"/>
          <w:noProof/>
          <w:sz w:val="22"/>
        </w:rPr>
      </w:pPr>
      <w:hyperlink w:anchor="_Toc256000017" w:history="1">
        <w:r w:rsidR="00C423D5">
          <w:rPr>
            <w:rStyle w:val="Lienhypertexte"/>
            <w:rFonts w:ascii="Trebuchet MS" w:eastAsia="Trebuchet MS" w:hAnsi="Trebuchet MS" w:cs="Trebuchet MS"/>
            <w:lang w:val="fr-FR"/>
          </w:rPr>
          <w:t>9 - Modalités de règlement des comptes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_Toc256000017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12438157" w14:textId="77777777" w:rsidR="003F1948" w:rsidRDefault="00015FDA">
      <w:pPr>
        <w:pStyle w:val="TM2"/>
        <w:tabs>
          <w:tab w:val="right" w:leader="dot" w:pos="9610"/>
        </w:tabs>
        <w:rPr>
          <w:rFonts w:ascii="Calibri" w:hAnsi="Calibri"/>
          <w:noProof/>
          <w:sz w:val="22"/>
        </w:rPr>
      </w:pPr>
      <w:hyperlink w:anchor="_Toc256000018" w:history="1">
        <w:r w:rsidR="00C423D5">
          <w:rPr>
            <w:rStyle w:val="Lienhypertexte"/>
            <w:rFonts w:ascii="Trebuchet MS" w:eastAsia="Trebuchet MS" w:hAnsi="Trebuchet MS" w:cs="Trebuchet MS"/>
            <w:lang w:val="fr-FR"/>
          </w:rPr>
          <w:t>9.1 - Acomptes et paiements partiels définitifs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_Toc256000018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42C5B222" w14:textId="77777777" w:rsidR="003F1948" w:rsidRDefault="00015FDA">
      <w:pPr>
        <w:pStyle w:val="TM2"/>
        <w:tabs>
          <w:tab w:val="right" w:leader="dot" w:pos="9610"/>
        </w:tabs>
        <w:rPr>
          <w:rFonts w:ascii="Calibri" w:hAnsi="Calibri"/>
          <w:noProof/>
          <w:sz w:val="22"/>
        </w:rPr>
      </w:pPr>
      <w:hyperlink w:anchor="_Toc256000019" w:history="1">
        <w:r w:rsidR="00C423D5">
          <w:rPr>
            <w:rStyle w:val="Lienhypertexte"/>
            <w:rFonts w:ascii="Trebuchet MS" w:eastAsia="Trebuchet MS" w:hAnsi="Trebuchet MS" w:cs="Trebuchet MS"/>
            <w:lang w:val="fr-FR"/>
          </w:rPr>
          <w:t>9.2 - Présentation des demandes de paiement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_Toc256000019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354F9FCA" w14:textId="77777777" w:rsidR="003F1948" w:rsidRDefault="00015FDA">
      <w:pPr>
        <w:pStyle w:val="TM2"/>
        <w:tabs>
          <w:tab w:val="right" w:leader="dot" w:pos="9610"/>
        </w:tabs>
        <w:rPr>
          <w:rFonts w:ascii="Calibri" w:hAnsi="Calibri"/>
          <w:noProof/>
          <w:sz w:val="22"/>
        </w:rPr>
      </w:pPr>
      <w:hyperlink w:anchor="_Toc256000020" w:history="1">
        <w:r w:rsidR="00C423D5">
          <w:rPr>
            <w:rStyle w:val="Lienhypertexte"/>
            <w:rFonts w:ascii="Trebuchet MS" w:eastAsia="Trebuchet MS" w:hAnsi="Trebuchet MS" w:cs="Trebuchet MS"/>
            <w:lang w:val="fr-FR"/>
          </w:rPr>
          <w:t>9.3 - Délai global de paiement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_Toc256000020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4AB1CF44" w14:textId="77777777" w:rsidR="003F1948" w:rsidRDefault="00015FDA">
      <w:pPr>
        <w:pStyle w:val="TM2"/>
        <w:tabs>
          <w:tab w:val="right" w:leader="dot" w:pos="9610"/>
        </w:tabs>
        <w:rPr>
          <w:rFonts w:ascii="Calibri" w:hAnsi="Calibri"/>
          <w:noProof/>
          <w:sz w:val="22"/>
        </w:rPr>
      </w:pPr>
      <w:hyperlink w:anchor="_Toc256000021" w:history="1">
        <w:r w:rsidR="00C423D5">
          <w:rPr>
            <w:rStyle w:val="Lienhypertexte"/>
            <w:rFonts w:ascii="Trebuchet MS" w:eastAsia="Trebuchet MS" w:hAnsi="Trebuchet MS" w:cs="Trebuchet MS"/>
            <w:lang w:val="fr-FR"/>
          </w:rPr>
          <w:t>9.4 - Paiement des cotraitants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_Toc256000021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9</w:t>
        </w:r>
        <w:r w:rsidR="00C423D5">
          <w:rPr>
            <w:rFonts w:ascii="Trebuchet MS" w:eastAsia="Trebuchet MS" w:hAnsi="Trebuchet MS" w:cs="Trebuchet MS"/>
          </w:rPr>
          <w:fldChar w:fldCharType="end"/>
        </w:r>
      </w:hyperlink>
    </w:p>
    <w:p w14:paraId="2269371A" w14:textId="77777777" w:rsidR="003F1948" w:rsidRDefault="00015FDA">
      <w:pPr>
        <w:pStyle w:val="TM1"/>
        <w:tabs>
          <w:tab w:val="right" w:leader="dot" w:pos="9610"/>
        </w:tabs>
        <w:rPr>
          <w:rFonts w:ascii="Calibri" w:hAnsi="Calibri"/>
          <w:noProof/>
          <w:sz w:val="22"/>
        </w:rPr>
      </w:pPr>
      <w:hyperlink w:anchor="_Toc256000022" w:history="1">
        <w:r w:rsidR="00C423D5">
          <w:rPr>
            <w:rStyle w:val="Lienhypertexte"/>
            <w:rFonts w:ascii="Trebuchet MS" w:eastAsia="Trebuchet MS" w:hAnsi="Trebuchet MS" w:cs="Trebuchet MS"/>
            <w:lang w:val="fr-FR"/>
          </w:rPr>
          <w:t>10 - Conditions d'exécution des prestations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_Toc256000022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10</w:t>
        </w:r>
        <w:r w:rsidR="00C423D5">
          <w:rPr>
            <w:rFonts w:ascii="Trebuchet MS" w:eastAsia="Trebuchet MS" w:hAnsi="Trebuchet MS" w:cs="Trebuchet MS"/>
          </w:rPr>
          <w:fldChar w:fldCharType="end"/>
        </w:r>
      </w:hyperlink>
    </w:p>
    <w:p w14:paraId="39739A4A" w14:textId="77777777" w:rsidR="003F1948" w:rsidRDefault="00015FDA">
      <w:pPr>
        <w:pStyle w:val="TM1"/>
        <w:tabs>
          <w:tab w:val="right" w:leader="dot" w:pos="9610"/>
        </w:tabs>
        <w:rPr>
          <w:rFonts w:ascii="Calibri" w:hAnsi="Calibri"/>
          <w:noProof/>
          <w:sz w:val="22"/>
        </w:rPr>
      </w:pPr>
      <w:hyperlink w:anchor="_Toc256000023" w:history="1">
        <w:r w:rsidR="00C423D5">
          <w:rPr>
            <w:rStyle w:val="Lienhypertexte"/>
            <w:rFonts w:ascii="Trebuchet MS" w:eastAsia="Trebuchet MS" w:hAnsi="Trebuchet MS" w:cs="Trebuchet MS"/>
            <w:lang w:val="fr-FR"/>
          </w:rPr>
          <w:t>11 - Développement durable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_Toc256000023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10</w:t>
        </w:r>
        <w:r w:rsidR="00C423D5">
          <w:rPr>
            <w:rFonts w:ascii="Trebuchet MS" w:eastAsia="Trebuchet MS" w:hAnsi="Trebuchet MS" w:cs="Trebuchet MS"/>
          </w:rPr>
          <w:fldChar w:fldCharType="end"/>
        </w:r>
      </w:hyperlink>
    </w:p>
    <w:p w14:paraId="22F2EB6A" w14:textId="77777777" w:rsidR="003F1948" w:rsidRDefault="00015FDA">
      <w:pPr>
        <w:pStyle w:val="TM1"/>
        <w:tabs>
          <w:tab w:val="right" w:leader="dot" w:pos="9610"/>
        </w:tabs>
        <w:rPr>
          <w:rFonts w:ascii="Calibri" w:hAnsi="Calibri"/>
          <w:noProof/>
          <w:sz w:val="22"/>
        </w:rPr>
      </w:pPr>
      <w:hyperlink w:anchor="_Toc256000024" w:history="1">
        <w:r w:rsidR="00C423D5">
          <w:rPr>
            <w:rStyle w:val="Lienhypertexte"/>
            <w:rFonts w:ascii="Trebuchet MS" w:eastAsia="Trebuchet MS" w:hAnsi="Trebuchet MS" w:cs="Trebuchet MS"/>
            <w:lang w:val="fr-FR"/>
          </w:rPr>
          <w:t>12 - Constatation de l'exécution des prestations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_Toc256000024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5C3E15E0" w14:textId="77777777" w:rsidR="003F1948" w:rsidRDefault="00015FDA">
      <w:pPr>
        <w:pStyle w:val="TM2"/>
        <w:tabs>
          <w:tab w:val="right" w:leader="dot" w:pos="9610"/>
        </w:tabs>
        <w:rPr>
          <w:rFonts w:ascii="Calibri" w:hAnsi="Calibri"/>
          <w:noProof/>
          <w:sz w:val="22"/>
        </w:rPr>
      </w:pPr>
      <w:hyperlink w:anchor="_Toc256000025" w:history="1">
        <w:r w:rsidR="00C423D5">
          <w:rPr>
            <w:rStyle w:val="Lienhypertexte"/>
            <w:rFonts w:ascii="Trebuchet MS" w:eastAsia="Trebuchet MS" w:hAnsi="Trebuchet MS" w:cs="Trebuchet MS"/>
            <w:lang w:val="fr-FR"/>
          </w:rPr>
          <w:t>12.1 - Vérifications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_Toc256000025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54DA2072" w14:textId="77777777" w:rsidR="003F1948" w:rsidRDefault="00015FDA">
      <w:pPr>
        <w:pStyle w:val="TM2"/>
        <w:tabs>
          <w:tab w:val="right" w:leader="dot" w:pos="9610"/>
        </w:tabs>
        <w:rPr>
          <w:rFonts w:ascii="Calibri" w:hAnsi="Calibri"/>
          <w:noProof/>
          <w:sz w:val="22"/>
        </w:rPr>
      </w:pPr>
      <w:hyperlink w:anchor="_Toc256000026" w:history="1">
        <w:r w:rsidR="00C423D5">
          <w:rPr>
            <w:rStyle w:val="Lienhypertexte"/>
            <w:rFonts w:ascii="Trebuchet MS" w:eastAsia="Trebuchet MS" w:hAnsi="Trebuchet MS" w:cs="Trebuchet MS"/>
            <w:lang w:val="fr-FR"/>
          </w:rPr>
          <w:t>12.2 - Décision après vérification</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_Toc256000026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4F1B88BC" w14:textId="77777777" w:rsidR="003F1948" w:rsidRDefault="00015FDA">
      <w:pPr>
        <w:pStyle w:val="TM1"/>
        <w:tabs>
          <w:tab w:val="right" w:leader="dot" w:pos="9610"/>
        </w:tabs>
        <w:rPr>
          <w:rFonts w:ascii="Calibri" w:hAnsi="Calibri"/>
          <w:noProof/>
          <w:sz w:val="22"/>
        </w:rPr>
      </w:pPr>
      <w:hyperlink w:anchor="_Toc256000027" w:history="1">
        <w:r w:rsidR="00C423D5">
          <w:rPr>
            <w:rStyle w:val="Lienhypertexte"/>
            <w:rFonts w:ascii="Trebuchet MS" w:eastAsia="Trebuchet MS" w:hAnsi="Trebuchet MS" w:cs="Trebuchet MS"/>
            <w:lang w:val="fr-FR"/>
          </w:rPr>
          <w:t>13 - Droit de propriété industrielle et intellectuelle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_Toc256000027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6E596D89" w14:textId="77777777" w:rsidR="003F1948" w:rsidRDefault="00015FDA">
      <w:pPr>
        <w:pStyle w:val="TM1"/>
        <w:tabs>
          <w:tab w:val="right" w:leader="dot" w:pos="9610"/>
        </w:tabs>
        <w:rPr>
          <w:rFonts w:ascii="Calibri" w:hAnsi="Calibri"/>
          <w:noProof/>
          <w:sz w:val="22"/>
        </w:rPr>
      </w:pPr>
      <w:hyperlink w:anchor="_Toc256000028" w:history="1">
        <w:r w:rsidR="00C423D5">
          <w:rPr>
            <w:rStyle w:val="Lienhypertexte"/>
            <w:rFonts w:ascii="Trebuchet MS" w:eastAsia="Trebuchet MS" w:hAnsi="Trebuchet MS" w:cs="Trebuchet MS"/>
            <w:lang w:val="fr-FR"/>
          </w:rPr>
          <w:t>14 - Pénalités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_Toc256000028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77CC076B" w14:textId="77777777" w:rsidR="003F1948" w:rsidRDefault="00015FDA">
      <w:pPr>
        <w:pStyle w:val="TM2"/>
        <w:tabs>
          <w:tab w:val="right" w:leader="dot" w:pos="9610"/>
        </w:tabs>
        <w:rPr>
          <w:rFonts w:ascii="Calibri" w:hAnsi="Calibri"/>
          <w:noProof/>
          <w:sz w:val="22"/>
        </w:rPr>
      </w:pPr>
      <w:hyperlink w:anchor="_Toc256000029" w:history="1">
        <w:r w:rsidR="00C423D5">
          <w:rPr>
            <w:rStyle w:val="Lienhypertexte"/>
            <w:rFonts w:ascii="Trebuchet MS" w:eastAsia="Trebuchet MS" w:hAnsi="Trebuchet MS" w:cs="Trebuchet MS"/>
            <w:lang w:val="fr-FR"/>
          </w:rPr>
          <w:t>14.1 - Pénalités de retard</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_Toc256000029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11</w:t>
        </w:r>
        <w:r w:rsidR="00C423D5">
          <w:rPr>
            <w:rFonts w:ascii="Trebuchet MS" w:eastAsia="Trebuchet MS" w:hAnsi="Trebuchet MS" w:cs="Trebuchet MS"/>
          </w:rPr>
          <w:fldChar w:fldCharType="end"/>
        </w:r>
      </w:hyperlink>
    </w:p>
    <w:p w14:paraId="69458E60" w14:textId="77777777" w:rsidR="003F1948" w:rsidRDefault="00015FDA">
      <w:pPr>
        <w:pStyle w:val="TM1"/>
        <w:tabs>
          <w:tab w:val="right" w:leader="dot" w:pos="9610"/>
        </w:tabs>
        <w:rPr>
          <w:rFonts w:ascii="Calibri" w:hAnsi="Calibri"/>
          <w:noProof/>
          <w:sz w:val="22"/>
        </w:rPr>
      </w:pPr>
      <w:hyperlink w:anchor="_Toc256000030" w:history="1">
        <w:r w:rsidR="00C423D5">
          <w:rPr>
            <w:rStyle w:val="Lienhypertexte"/>
            <w:rFonts w:ascii="Trebuchet MS" w:eastAsia="Trebuchet MS" w:hAnsi="Trebuchet MS" w:cs="Trebuchet MS"/>
            <w:lang w:val="fr-FR"/>
          </w:rPr>
          <w:t>15 - Assurances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_Toc256000030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12</w:t>
        </w:r>
        <w:r w:rsidR="00C423D5">
          <w:rPr>
            <w:rFonts w:ascii="Trebuchet MS" w:eastAsia="Trebuchet MS" w:hAnsi="Trebuchet MS" w:cs="Trebuchet MS"/>
          </w:rPr>
          <w:fldChar w:fldCharType="end"/>
        </w:r>
      </w:hyperlink>
    </w:p>
    <w:p w14:paraId="2C73F87B" w14:textId="77777777" w:rsidR="003F1948" w:rsidRDefault="00015FDA">
      <w:pPr>
        <w:pStyle w:val="TM1"/>
        <w:tabs>
          <w:tab w:val="right" w:leader="dot" w:pos="9610"/>
        </w:tabs>
        <w:rPr>
          <w:rFonts w:ascii="Calibri" w:hAnsi="Calibri"/>
          <w:noProof/>
          <w:sz w:val="22"/>
        </w:rPr>
      </w:pPr>
      <w:hyperlink w:anchor="_Toc256000031" w:history="1">
        <w:r w:rsidR="00C423D5">
          <w:rPr>
            <w:rStyle w:val="Lienhypertexte"/>
            <w:rFonts w:ascii="Trebuchet MS" w:eastAsia="Trebuchet MS" w:hAnsi="Trebuchet MS" w:cs="Trebuchet MS"/>
            <w:lang w:val="fr-FR"/>
          </w:rPr>
          <w:t>16 - Résiliation du contrat</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_Toc256000031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12</w:t>
        </w:r>
        <w:r w:rsidR="00C423D5">
          <w:rPr>
            <w:rFonts w:ascii="Trebuchet MS" w:eastAsia="Trebuchet MS" w:hAnsi="Trebuchet MS" w:cs="Trebuchet MS"/>
          </w:rPr>
          <w:fldChar w:fldCharType="end"/>
        </w:r>
      </w:hyperlink>
    </w:p>
    <w:p w14:paraId="781046F8" w14:textId="77777777" w:rsidR="003F1948" w:rsidRDefault="00015FDA">
      <w:pPr>
        <w:pStyle w:val="TM2"/>
        <w:tabs>
          <w:tab w:val="right" w:leader="dot" w:pos="9610"/>
        </w:tabs>
        <w:rPr>
          <w:rFonts w:ascii="Calibri" w:hAnsi="Calibri"/>
          <w:noProof/>
          <w:sz w:val="22"/>
        </w:rPr>
      </w:pPr>
      <w:hyperlink w:anchor="_Toc256000032" w:history="1">
        <w:r w:rsidR="00C423D5">
          <w:rPr>
            <w:rStyle w:val="Lienhypertexte"/>
            <w:rFonts w:ascii="Trebuchet MS" w:eastAsia="Trebuchet MS" w:hAnsi="Trebuchet MS" w:cs="Trebuchet MS"/>
            <w:lang w:val="fr-FR"/>
          </w:rPr>
          <w:t>16.1 - Conditions de résiliation de l'accord-cadre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_Toc256000032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12</w:t>
        </w:r>
        <w:r w:rsidR="00C423D5">
          <w:rPr>
            <w:rFonts w:ascii="Trebuchet MS" w:eastAsia="Trebuchet MS" w:hAnsi="Trebuchet MS" w:cs="Trebuchet MS"/>
          </w:rPr>
          <w:fldChar w:fldCharType="end"/>
        </w:r>
      </w:hyperlink>
    </w:p>
    <w:p w14:paraId="237F9274" w14:textId="77777777" w:rsidR="003F1948" w:rsidRDefault="00015FDA">
      <w:pPr>
        <w:pStyle w:val="TM2"/>
        <w:tabs>
          <w:tab w:val="right" w:leader="dot" w:pos="9610"/>
        </w:tabs>
        <w:rPr>
          <w:rFonts w:ascii="Calibri" w:hAnsi="Calibri"/>
          <w:noProof/>
          <w:sz w:val="22"/>
        </w:rPr>
      </w:pPr>
      <w:hyperlink w:anchor="_Toc256000033" w:history="1">
        <w:r w:rsidR="00C423D5">
          <w:rPr>
            <w:rStyle w:val="Lienhypertexte"/>
            <w:rFonts w:ascii="Trebuchet MS" w:eastAsia="Trebuchet MS" w:hAnsi="Trebuchet MS" w:cs="Trebuchet MS"/>
            <w:lang w:val="fr-FR"/>
          </w:rPr>
          <w:t>16.2 - Redressement ou liquidation judiciaire</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_Toc256000033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12</w:t>
        </w:r>
        <w:r w:rsidR="00C423D5">
          <w:rPr>
            <w:rFonts w:ascii="Trebuchet MS" w:eastAsia="Trebuchet MS" w:hAnsi="Trebuchet MS" w:cs="Trebuchet MS"/>
          </w:rPr>
          <w:fldChar w:fldCharType="end"/>
        </w:r>
      </w:hyperlink>
    </w:p>
    <w:p w14:paraId="70223771" w14:textId="77777777" w:rsidR="003F1948" w:rsidRDefault="00015FDA">
      <w:pPr>
        <w:pStyle w:val="TM1"/>
        <w:tabs>
          <w:tab w:val="right" w:leader="dot" w:pos="9610"/>
        </w:tabs>
        <w:rPr>
          <w:rFonts w:ascii="Calibri" w:hAnsi="Calibri"/>
          <w:noProof/>
          <w:sz w:val="22"/>
        </w:rPr>
      </w:pPr>
      <w:hyperlink w:anchor="_Toc256000034" w:history="1">
        <w:r w:rsidR="00C423D5">
          <w:rPr>
            <w:rStyle w:val="Lienhypertexte"/>
            <w:rFonts w:ascii="Trebuchet MS" w:eastAsia="Trebuchet MS" w:hAnsi="Trebuchet MS" w:cs="Trebuchet MS"/>
            <w:lang w:val="fr-FR"/>
          </w:rPr>
          <w:t>17 - Règlement des litiges et langues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_Toc256000034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12</w:t>
        </w:r>
        <w:r w:rsidR="00C423D5">
          <w:rPr>
            <w:rFonts w:ascii="Trebuchet MS" w:eastAsia="Trebuchet MS" w:hAnsi="Trebuchet MS" w:cs="Trebuchet MS"/>
          </w:rPr>
          <w:fldChar w:fldCharType="end"/>
        </w:r>
      </w:hyperlink>
    </w:p>
    <w:p w14:paraId="6BB5D8F1" w14:textId="77777777" w:rsidR="003F1948" w:rsidRDefault="00015FDA">
      <w:pPr>
        <w:pStyle w:val="TM1"/>
        <w:tabs>
          <w:tab w:val="right" w:leader="dot" w:pos="9610"/>
        </w:tabs>
        <w:rPr>
          <w:rFonts w:ascii="Calibri" w:hAnsi="Calibri"/>
          <w:noProof/>
          <w:sz w:val="22"/>
        </w:rPr>
      </w:pPr>
      <w:hyperlink w:anchor="_Toc256000035" w:history="1">
        <w:r w:rsidR="00C423D5">
          <w:rPr>
            <w:rStyle w:val="Lienhypertexte"/>
            <w:rFonts w:ascii="Trebuchet MS" w:eastAsia="Trebuchet MS" w:hAnsi="Trebuchet MS" w:cs="Trebuchet MS"/>
            <w:lang w:val="fr-FR"/>
          </w:rPr>
          <w:t>18 - Clauses complémentaires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_Toc256000035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13</w:t>
        </w:r>
        <w:r w:rsidR="00C423D5">
          <w:rPr>
            <w:rFonts w:ascii="Trebuchet MS" w:eastAsia="Trebuchet MS" w:hAnsi="Trebuchet MS" w:cs="Trebuchet MS"/>
          </w:rPr>
          <w:fldChar w:fldCharType="end"/>
        </w:r>
      </w:hyperlink>
    </w:p>
    <w:p w14:paraId="3A508F29" w14:textId="77777777" w:rsidR="003F1948" w:rsidRDefault="00015FDA">
      <w:pPr>
        <w:pStyle w:val="TM2"/>
        <w:tabs>
          <w:tab w:val="right" w:leader="dot" w:pos="9610"/>
        </w:tabs>
        <w:rPr>
          <w:rFonts w:ascii="Calibri" w:hAnsi="Calibri"/>
          <w:noProof/>
          <w:sz w:val="22"/>
        </w:rPr>
      </w:pPr>
      <w:hyperlink w:anchor="_Toc256000036" w:history="1">
        <w:r w:rsidR="00C423D5">
          <w:rPr>
            <w:rStyle w:val="Lienhypertexte"/>
            <w:rFonts w:ascii="Trebuchet MS" w:eastAsia="Trebuchet MS" w:hAnsi="Trebuchet MS" w:cs="Trebuchet MS"/>
            <w:lang w:val="fr-FR"/>
          </w:rPr>
          <w:t>18.1 - Dispositif de vigilance (Article D 8222-5 du code du travail)</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_Toc256000036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13</w:t>
        </w:r>
        <w:r w:rsidR="00C423D5">
          <w:rPr>
            <w:rFonts w:ascii="Trebuchet MS" w:eastAsia="Trebuchet MS" w:hAnsi="Trebuchet MS" w:cs="Trebuchet MS"/>
          </w:rPr>
          <w:fldChar w:fldCharType="end"/>
        </w:r>
      </w:hyperlink>
    </w:p>
    <w:p w14:paraId="3F90EA3E" w14:textId="77777777" w:rsidR="003F1948" w:rsidRDefault="00015FDA">
      <w:pPr>
        <w:pStyle w:val="TM1"/>
        <w:tabs>
          <w:tab w:val="right" w:leader="dot" w:pos="9610"/>
        </w:tabs>
        <w:rPr>
          <w:rFonts w:ascii="Calibri" w:hAnsi="Calibri"/>
          <w:noProof/>
          <w:sz w:val="22"/>
        </w:rPr>
      </w:pPr>
      <w:hyperlink w:anchor="_Toc256000037" w:history="1">
        <w:r w:rsidR="00C423D5">
          <w:rPr>
            <w:rStyle w:val="Lienhypertexte"/>
            <w:rFonts w:ascii="Trebuchet MS" w:eastAsia="Trebuchet MS" w:hAnsi="Trebuchet MS" w:cs="Trebuchet MS"/>
            <w:lang w:val="fr-FR"/>
          </w:rPr>
          <w:t>19 - Clauses techniques particulières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_Toc256000037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13</w:t>
        </w:r>
        <w:r w:rsidR="00C423D5">
          <w:rPr>
            <w:rFonts w:ascii="Trebuchet MS" w:eastAsia="Trebuchet MS" w:hAnsi="Trebuchet MS" w:cs="Trebuchet MS"/>
          </w:rPr>
          <w:fldChar w:fldCharType="end"/>
        </w:r>
      </w:hyperlink>
    </w:p>
    <w:p w14:paraId="357717E7" w14:textId="77777777" w:rsidR="003F1948" w:rsidRDefault="00015FDA">
      <w:pPr>
        <w:pStyle w:val="TM1"/>
        <w:tabs>
          <w:tab w:val="right" w:leader="dot" w:pos="9610"/>
        </w:tabs>
        <w:rPr>
          <w:rFonts w:ascii="Calibri" w:hAnsi="Calibri"/>
          <w:noProof/>
          <w:sz w:val="22"/>
        </w:rPr>
      </w:pPr>
      <w:hyperlink w:anchor="_Toc256000038" w:history="1">
        <w:r w:rsidR="00C423D5">
          <w:rPr>
            <w:rStyle w:val="Lienhypertexte"/>
            <w:rFonts w:ascii="Trebuchet MS" w:eastAsia="Trebuchet MS" w:hAnsi="Trebuchet MS" w:cs="Trebuchet MS"/>
            <w:lang w:val="fr-FR"/>
          </w:rPr>
          <w:t>20 - Dérogations</w:t>
        </w:r>
        <w:r w:rsidR="00C423D5">
          <w:rPr>
            <w:rFonts w:ascii="Trebuchet MS" w:eastAsia="Trebuchet MS" w:hAnsi="Trebuchet MS" w:cs="Trebuchet MS"/>
          </w:rPr>
          <w:tab/>
        </w:r>
        <w:r w:rsidR="00C423D5">
          <w:rPr>
            <w:rFonts w:ascii="Trebuchet MS" w:eastAsia="Trebuchet MS" w:hAnsi="Trebuchet MS" w:cs="Trebuchet MS"/>
          </w:rPr>
          <w:fldChar w:fldCharType="begin"/>
        </w:r>
        <w:r w:rsidR="00C423D5">
          <w:rPr>
            <w:rFonts w:ascii="Trebuchet MS" w:eastAsia="Trebuchet MS" w:hAnsi="Trebuchet MS" w:cs="Trebuchet MS"/>
          </w:rPr>
          <w:instrText xml:space="preserve"> PAGEREF _Toc256000038 \h </w:instrText>
        </w:r>
        <w:r w:rsidR="00C423D5">
          <w:rPr>
            <w:rFonts w:ascii="Trebuchet MS" w:eastAsia="Trebuchet MS" w:hAnsi="Trebuchet MS" w:cs="Trebuchet MS"/>
          </w:rPr>
        </w:r>
        <w:r w:rsidR="00C423D5">
          <w:rPr>
            <w:rFonts w:ascii="Trebuchet MS" w:eastAsia="Trebuchet MS" w:hAnsi="Trebuchet MS" w:cs="Trebuchet MS"/>
          </w:rPr>
          <w:fldChar w:fldCharType="separate"/>
        </w:r>
        <w:r w:rsidR="00C423D5">
          <w:rPr>
            <w:rFonts w:ascii="Trebuchet MS" w:eastAsia="Trebuchet MS" w:hAnsi="Trebuchet MS" w:cs="Trebuchet MS"/>
          </w:rPr>
          <w:t>14</w:t>
        </w:r>
        <w:r w:rsidR="00C423D5">
          <w:rPr>
            <w:rFonts w:ascii="Trebuchet MS" w:eastAsia="Trebuchet MS" w:hAnsi="Trebuchet MS" w:cs="Trebuchet MS"/>
          </w:rPr>
          <w:fldChar w:fldCharType="end"/>
        </w:r>
      </w:hyperlink>
    </w:p>
    <w:p w14:paraId="34DCC86B" w14:textId="77777777" w:rsidR="003F1948" w:rsidRDefault="00C423D5">
      <w:pPr>
        <w:spacing w:after="100"/>
        <w:rPr>
          <w:rFonts w:ascii="Trebuchet MS" w:eastAsia="Trebuchet MS" w:hAnsi="Trebuchet MS" w:cs="Trebuchet MS"/>
          <w:color w:val="000000"/>
          <w:sz w:val="22"/>
          <w:lang w:val="fr-FR"/>
        </w:rPr>
        <w:sectPr w:rsidR="003F194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5018000"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75982C48" w14:textId="77777777" w:rsidR="003F1948" w:rsidRPr="00331455" w:rsidRDefault="00C423D5">
      <w:pPr>
        <w:spacing w:line="60" w:lineRule="exact"/>
        <w:rPr>
          <w:sz w:val="6"/>
          <w:lang w:val="fr-FR"/>
        </w:rPr>
      </w:pPr>
      <w:r w:rsidRPr="00331455">
        <w:rPr>
          <w:lang w:val="fr-FR"/>
        </w:rPr>
        <w:t xml:space="preserve"> </w:t>
      </w:r>
    </w:p>
    <w:p w14:paraId="69E7AD68" w14:textId="77777777" w:rsidR="003F1948" w:rsidRDefault="00C423D5">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77F4544E" w14:textId="2D6D8E62" w:rsidR="003F1948" w:rsidRDefault="00C423D5">
      <w:pPr>
        <w:pStyle w:val="ParagrapheIndent2"/>
        <w:spacing w:line="232" w:lineRule="exact"/>
        <w:jc w:val="both"/>
        <w:rPr>
          <w:color w:val="000000"/>
          <w:lang w:val="fr-FR"/>
        </w:rPr>
      </w:pPr>
      <w:r>
        <w:rPr>
          <w:color w:val="000000"/>
          <w:lang w:val="fr-FR"/>
        </w:rPr>
        <w:t>Les stipulations du présent Cahier des clauses particulières (CC</w:t>
      </w:r>
      <w:r w:rsidR="00264ABE">
        <w:rPr>
          <w:color w:val="000000"/>
          <w:lang w:val="fr-FR"/>
        </w:rPr>
        <w:t>A</w:t>
      </w:r>
      <w:r>
        <w:rPr>
          <w:color w:val="000000"/>
          <w:lang w:val="fr-FR"/>
        </w:rPr>
        <w:t>P) concernent :</w:t>
      </w:r>
    </w:p>
    <w:p w14:paraId="4832A19A" w14:textId="77777777" w:rsidR="00331455" w:rsidRPr="00331455" w:rsidRDefault="00331455" w:rsidP="00331455">
      <w:pPr>
        <w:rPr>
          <w:lang w:val="fr-FR"/>
        </w:rPr>
      </w:pPr>
    </w:p>
    <w:p w14:paraId="75BB0CBA" w14:textId="71F80D04" w:rsidR="00264ABE" w:rsidRDefault="00264ABE" w:rsidP="00264ABE">
      <w:pPr>
        <w:pStyle w:val="ParagrapheIndent2"/>
        <w:spacing w:line="232" w:lineRule="exact"/>
        <w:jc w:val="both"/>
        <w:rPr>
          <w:color w:val="000000"/>
          <w:lang w:val="fr-FR"/>
        </w:rPr>
      </w:pPr>
      <w:r w:rsidRPr="304E2D7D">
        <w:rPr>
          <w:color w:val="000000" w:themeColor="text1"/>
          <w:lang w:val="fr-FR"/>
        </w:rPr>
        <w:t>La présente consultation concerne la fourniture (acquisition, livraison, installation) de mobiliers pour la vie étudiante de l’Université Paris-Saclay. Les éléments de contexte conduisant à cette consultation ainsi que le périmètre détaillé du besoin sont présentés dans le CCTP joint. Le candidat mettr</w:t>
      </w:r>
      <w:r w:rsidR="003D79D1">
        <w:rPr>
          <w:color w:val="000000" w:themeColor="text1"/>
          <w:lang w:val="fr-FR"/>
        </w:rPr>
        <w:t>a</w:t>
      </w:r>
      <w:r w:rsidRPr="304E2D7D">
        <w:rPr>
          <w:color w:val="000000" w:themeColor="text1"/>
          <w:lang w:val="fr-FR"/>
        </w:rPr>
        <w:t xml:space="preserve"> notamment à disposition de l’Université un dispositif de commandes en ligne.</w:t>
      </w:r>
    </w:p>
    <w:p w14:paraId="23E43BB3" w14:textId="77777777" w:rsidR="00264ABE" w:rsidRPr="00BC6AA9" w:rsidRDefault="00264ABE" w:rsidP="00264ABE">
      <w:pPr>
        <w:rPr>
          <w:lang w:val="fr-FR"/>
        </w:rPr>
      </w:pPr>
    </w:p>
    <w:p w14:paraId="1C377424" w14:textId="77777777" w:rsidR="00264ABE" w:rsidRDefault="00264ABE" w:rsidP="00264ABE">
      <w:pPr>
        <w:pStyle w:val="ParagrapheIndent2"/>
        <w:spacing w:line="232" w:lineRule="exact"/>
        <w:jc w:val="both"/>
        <w:rPr>
          <w:szCs w:val="20"/>
          <w:lang w:val="fr-FR"/>
        </w:rPr>
      </w:pPr>
      <w:r w:rsidRPr="00381E74">
        <w:rPr>
          <w:szCs w:val="20"/>
          <w:lang w:val="fr-FR"/>
        </w:rPr>
        <w:t>Les mobiliers pourront potentiellement être livrés et installés sur l’ensemble des sites de l’Université Paris-Saclay</w:t>
      </w:r>
    </w:p>
    <w:p w14:paraId="4624F1BB" w14:textId="77777777" w:rsidR="00264ABE" w:rsidRDefault="00264ABE" w:rsidP="00264ABE">
      <w:pPr>
        <w:pStyle w:val="ParagrapheIndent2"/>
        <w:spacing w:line="232" w:lineRule="exact"/>
        <w:jc w:val="both"/>
        <w:rPr>
          <w:szCs w:val="20"/>
          <w:lang w:val="fr-FR"/>
        </w:rPr>
      </w:pPr>
    </w:p>
    <w:p w14:paraId="1E19C3E8" w14:textId="166F47DF" w:rsidR="003F1948" w:rsidRDefault="00C423D5" w:rsidP="00264ABE">
      <w:pPr>
        <w:pStyle w:val="ParagrapheIndent2"/>
        <w:spacing w:line="232" w:lineRule="exact"/>
        <w:jc w:val="both"/>
        <w:rPr>
          <w:color w:val="000000"/>
          <w:lang w:val="fr-FR"/>
        </w:rPr>
      </w:pPr>
      <w:r>
        <w:rPr>
          <w:color w:val="000000"/>
          <w:lang w:val="fr-FR"/>
        </w:rPr>
        <w:t>Lieu(x) d'exécution :</w:t>
      </w:r>
    </w:p>
    <w:p w14:paraId="5D7D66CF" w14:textId="7555F719" w:rsidR="003F1948" w:rsidRDefault="00C423D5">
      <w:pPr>
        <w:pStyle w:val="ParagrapheIndent2"/>
        <w:spacing w:line="232" w:lineRule="exact"/>
        <w:jc w:val="both"/>
        <w:rPr>
          <w:color w:val="000000"/>
          <w:lang w:val="fr-FR"/>
        </w:rPr>
      </w:pPr>
      <w:r>
        <w:rPr>
          <w:color w:val="000000"/>
          <w:lang w:val="fr-FR"/>
        </w:rPr>
        <w:t>L</w:t>
      </w:r>
      <w:r w:rsidR="00264ABE">
        <w:rPr>
          <w:color w:val="000000"/>
          <w:lang w:val="fr-FR"/>
        </w:rPr>
        <w:t>’accord-cadre</w:t>
      </w:r>
      <w:r>
        <w:rPr>
          <w:color w:val="000000"/>
          <w:lang w:val="fr-FR"/>
        </w:rPr>
        <w:t xml:space="preserve"> est ouvert à l'ensemble des directions et composantes de l'université Paris Saclay, situées sur les départements 91, 92 et 94.</w:t>
      </w:r>
    </w:p>
    <w:p w14:paraId="2EDDF0A3" w14:textId="77777777" w:rsidR="003F1948" w:rsidRDefault="003F1948">
      <w:pPr>
        <w:pStyle w:val="ParagrapheIndent2"/>
        <w:spacing w:line="232" w:lineRule="exact"/>
        <w:jc w:val="both"/>
        <w:rPr>
          <w:color w:val="000000"/>
          <w:lang w:val="fr-FR"/>
        </w:rPr>
      </w:pPr>
    </w:p>
    <w:p w14:paraId="1365641A" w14:textId="77777777" w:rsidR="003F1948" w:rsidRPr="003D79D1" w:rsidRDefault="00C423D5">
      <w:pPr>
        <w:pStyle w:val="ParagrapheIndent2"/>
        <w:spacing w:line="232" w:lineRule="exact"/>
        <w:jc w:val="both"/>
        <w:rPr>
          <w:b/>
          <w:bCs/>
          <w:color w:val="000000"/>
          <w:lang w:val="fr-FR"/>
        </w:rPr>
      </w:pPr>
      <w:r w:rsidRPr="003D79D1">
        <w:rPr>
          <w:b/>
          <w:bCs/>
          <w:color w:val="000000"/>
          <w:lang w:val="fr-FR"/>
        </w:rPr>
        <w:t>Sites de Bures/Orsay/Gif-sur-Yvette :</w:t>
      </w:r>
    </w:p>
    <w:p w14:paraId="33BDE67A" w14:textId="77777777" w:rsidR="003F1948" w:rsidRDefault="003F1948">
      <w:pPr>
        <w:pStyle w:val="ParagrapheIndent2"/>
        <w:spacing w:line="232" w:lineRule="exact"/>
        <w:jc w:val="both"/>
        <w:rPr>
          <w:color w:val="000000"/>
          <w:lang w:val="fr-FR"/>
        </w:rPr>
      </w:pPr>
    </w:p>
    <w:p w14:paraId="173FB688" w14:textId="77777777" w:rsidR="003F1948" w:rsidRDefault="00C423D5">
      <w:pPr>
        <w:pStyle w:val="ParagrapheIndent2"/>
        <w:spacing w:line="232" w:lineRule="exact"/>
        <w:jc w:val="both"/>
        <w:rPr>
          <w:color w:val="000000"/>
          <w:lang w:val="fr-FR"/>
        </w:rPr>
      </w:pPr>
      <w:r>
        <w:rPr>
          <w:color w:val="000000"/>
          <w:lang w:val="fr-FR"/>
        </w:rPr>
        <w:t>- Services Centraux dont le Lumen Learning center</w:t>
      </w:r>
    </w:p>
    <w:p w14:paraId="024A3B94" w14:textId="76132CFE" w:rsidR="003F1948" w:rsidRDefault="00C423D5">
      <w:pPr>
        <w:pStyle w:val="ParagrapheIndent2"/>
        <w:spacing w:line="232" w:lineRule="exact"/>
        <w:jc w:val="both"/>
        <w:rPr>
          <w:color w:val="000000"/>
          <w:lang w:val="fr-FR"/>
        </w:rPr>
      </w:pPr>
      <w:r>
        <w:rPr>
          <w:color w:val="000000"/>
          <w:lang w:val="fr-FR"/>
        </w:rPr>
        <w:t>- UFR de Sciences</w:t>
      </w:r>
    </w:p>
    <w:p w14:paraId="74DC4AC5" w14:textId="77777777" w:rsidR="003F1948" w:rsidRDefault="00C423D5">
      <w:pPr>
        <w:pStyle w:val="ParagrapheIndent2"/>
        <w:spacing w:line="232" w:lineRule="exact"/>
        <w:jc w:val="both"/>
        <w:rPr>
          <w:color w:val="000000"/>
          <w:lang w:val="fr-FR"/>
        </w:rPr>
      </w:pPr>
      <w:r>
        <w:rPr>
          <w:color w:val="000000"/>
          <w:lang w:val="fr-FR"/>
        </w:rPr>
        <w:t>- Polytech Paris-Saclay,</w:t>
      </w:r>
    </w:p>
    <w:p w14:paraId="422D55A3" w14:textId="77777777" w:rsidR="003F1948" w:rsidRDefault="00C423D5">
      <w:pPr>
        <w:pStyle w:val="ParagrapheIndent2"/>
        <w:spacing w:line="232" w:lineRule="exact"/>
        <w:jc w:val="both"/>
        <w:rPr>
          <w:color w:val="000000"/>
          <w:lang w:val="fr-FR"/>
        </w:rPr>
      </w:pPr>
      <w:r>
        <w:rPr>
          <w:color w:val="000000"/>
          <w:lang w:val="fr-FR"/>
        </w:rPr>
        <w:t>- UFR de pharmacie</w:t>
      </w:r>
    </w:p>
    <w:p w14:paraId="5AF4D64E" w14:textId="26149805" w:rsidR="003F1948" w:rsidRDefault="00C423D5">
      <w:pPr>
        <w:pStyle w:val="ParagrapheIndent2"/>
        <w:spacing w:line="232" w:lineRule="exact"/>
        <w:jc w:val="both"/>
        <w:rPr>
          <w:color w:val="000000"/>
          <w:lang w:val="fr-FR"/>
        </w:rPr>
      </w:pPr>
      <w:r>
        <w:rPr>
          <w:color w:val="000000"/>
          <w:lang w:val="fr-FR"/>
        </w:rPr>
        <w:t>- UFR des sciences du sport</w:t>
      </w:r>
    </w:p>
    <w:p w14:paraId="7DCE55CF" w14:textId="76C7B11F" w:rsidR="003F1948" w:rsidRDefault="00F840FD" w:rsidP="304E2D7D">
      <w:pPr>
        <w:pStyle w:val="ParagrapheIndent2"/>
        <w:spacing w:line="232" w:lineRule="exact"/>
        <w:jc w:val="both"/>
        <w:rPr>
          <w:lang w:val="fr-FR"/>
        </w:rPr>
      </w:pPr>
      <w:r w:rsidRPr="304E2D7D">
        <w:rPr>
          <w:lang w:val="fr-FR"/>
        </w:rPr>
        <w:t xml:space="preserve">- </w:t>
      </w:r>
      <w:r w:rsidR="43BCAD18" w:rsidRPr="304E2D7D">
        <w:rPr>
          <w:lang w:val="fr-FR"/>
        </w:rPr>
        <w:t>Direction des Bibliothèques, de l’Information et de la Science Ouverte : Lumen et BU Orsay</w:t>
      </w:r>
    </w:p>
    <w:p w14:paraId="2A34410D" w14:textId="69D9A1CE" w:rsidR="304E2D7D" w:rsidRDefault="304E2D7D" w:rsidP="304E2D7D">
      <w:pPr>
        <w:pStyle w:val="ParagrapheIndent2"/>
        <w:spacing w:line="232" w:lineRule="exact"/>
        <w:jc w:val="both"/>
        <w:rPr>
          <w:color w:val="000000" w:themeColor="text1"/>
          <w:lang w:val="fr-FR"/>
        </w:rPr>
      </w:pPr>
    </w:p>
    <w:p w14:paraId="6FBEE07B" w14:textId="77777777" w:rsidR="003F1948" w:rsidRPr="003D79D1" w:rsidRDefault="00C423D5">
      <w:pPr>
        <w:pStyle w:val="ParagrapheIndent2"/>
        <w:spacing w:line="232" w:lineRule="exact"/>
        <w:jc w:val="both"/>
        <w:rPr>
          <w:b/>
          <w:bCs/>
          <w:color w:val="000000"/>
          <w:lang w:val="fr-FR"/>
        </w:rPr>
      </w:pPr>
      <w:r w:rsidRPr="003D79D1">
        <w:rPr>
          <w:b/>
          <w:bCs/>
          <w:color w:val="000000"/>
          <w:lang w:val="fr-FR"/>
        </w:rPr>
        <w:t>Sites de Sceaux, Cachan et Kremlin-Bicêtre :</w:t>
      </w:r>
    </w:p>
    <w:p w14:paraId="08B6B94F" w14:textId="77777777" w:rsidR="003F1948" w:rsidRDefault="003F1948">
      <w:pPr>
        <w:pStyle w:val="ParagrapheIndent2"/>
        <w:spacing w:line="232" w:lineRule="exact"/>
        <w:jc w:val="both"/>
        <w:rPr>
          <w:color w:val="000000"/>
          <w:lang w:val="fr-FR"/>
        </w:rPr>
      </w:pPr>
    </w:p>
    <w:p w14:paraId="64EFD175" w14:textId="77777777" w:rsidR="003F1948" w:rsidRDefault="00C423D5">
      <w:pPr>
        <w:pStyle w:val="ParagrapheIndent2"/>
        <w:spacing w:line="232" w:lineRule="exact"/>
        <w:jc w:val="both"/>
        <w:rPr>
          <w:color w:val="000000"/>
          <w:lang w:val="fr-FR"/>
        </w:rPr>
      </w:pPr>
      <w:r>
        <w:rPr>
          <w:color w:val="000000"/>
          <w:lang w:val="fr-FR"/>
        </w:rPr>
        <w:t>- UFR Droit-</w:t>
      </w:r>
      <w:proofErr w:type="spellStart"/>
      <w:r>
        <w:rPr>
          <w:color w:val="000000"/>
          <w:lang w:val="fr-FR"/>
        </w:rPr>
        <w:t>Economie</w:t>
      </w:r>
      <w:proofErr w:type="spellEnd"/>
      <w:r>
        <w:rPr>
          <w:color w:val="000000"/>
          <w:lang w:val="fr-FR"/>
        </w:rPr>
        <w:t>-Mangement</w:t>
      </w:r>
    </w:p>
    <w:p w14:paraId="5F435376" w14:textId="77777777" w:rsidR="003F1948" w:rsidRDefault="00C423D5">
      <w:pPr>
        <w:pStyle w:val="ParagrapheIndent2"/>
        <w:spacing w:line="232" w:lineRule="exact"/>
        <w:jc w:val="both"/>
        <w:rPr>
          <w:color w:val="000000"/>
          <w:lang w:val="fr-FR"/>
        </w:rPr>
      </w:pPr>
      <w:r>
        <w:rPr>
          <w:color w:val="000000"/>
          <w:lang w:val="fr-FR"/>
        </w:rPr>
        <w:t>- IUT de Sceaux et ses annexes</w:t>
      </w:r>
    </w:p>
    <w:p w14:paraId="34E5CD87" w14:textId="77777777" w:rsidR="003F1948" w:rsidRDefault="00C423D5">
      <w:pPr>
        <w:pStyle w:val="ParagrapheIndent2"/>
        <w:spacing w:line="232" w:lineRule="exact"/>
        <w:jc w:val="both"/>
        <w:rPr>
          <w:color w:val="000000"/>
          <w:lang w:val="fr-FR"/>
        </w:rPr>
      </w:pPr>
      <w:r>
        <w:rPr>
          <w:color w:val="000000"/>
          <w:lang w:val="fr-FR"/>
        </w:rPr>
        <w:t>- Faculté de Médecine et ses annexes,</w:t>
      </w:r>
    </w:p>
    <w:p w14:paraId="6F0A90F4" w14:textId="77777777" w:rsidR="003F1948" w:rsidRDefault="00C423D5">
      <w:pPr>
        <w:pStyle w:val="ParagrapheIndent2"/>
        <w:spacing w:line="232" w:lineRule="exact"/>
        <w:jc w:val="both"/>
        <w:rPr>
          <w:color w:val="000000"/>
          <w:lang w:val="fr-FR"/>
        </w:rPr>
      </w:pPr>
      <w:r>
        <w:rPr>
          <w:color w:val="000000"/>
          <w:lang w:val="fr-FR"/>
        </w:rPr>
        <w:t>- IUT de Cachan (94).</w:t>
      </w:r>
    </w:p>
    <w:p w14:paraId="0367C37A" w14:textId="77777777" w:rsidR="003F1948" w:rsidRDefault="003F1948">
      <w:pPr>
        <w:pStyle w:val="ParagrapheIndent2"/>
        <w:spacing w:line="232" w:lineRule="exact"/>
        <w:jc w:val="both"/>
        <w:rPr>
          <w:color w:val="000000"/>
          <w:lang w:val="fr-FR"/>
        </w:rPr>
      </w:pPr>
    </w:p>
    <w:p w14:paraId="3EC2C2E9" w14:textId="30911DBD" w:rsidR="003F1948" w:rsidRDefault="00C423D5">
      <w:pPr>
        <w:pStyle w:val="ParagrapheIndent2"/>
        <w:spacing w:after="240" w:line="232" w:lineRule="exact"/>
        <w:jc w:val="both"/>
        <w:rPr>
          <w:color w:val="000000"/>
          <w:lang w:val="fr-FR"/>
        </w:rPr>
      </w:pPr>
      <w:r>
        <w:rPr>
          <w:color w:val="000000"/>
          <w:lang w:val="fr-FR"/>
        </w:rPr>
        <w:t>La liste n'est pas exhaustive.</w:t>
      </w:r>
      <w:r w:rsidR="007E1B1E">
        <w:rPr>
          <w:color w:val="000000"/>
          <w:lang w:val="fr-FR"/>
        </w:rPr>
        <w:t xml:space="preserve"> Les ajouts ou retraits des lieux de livraison se feront par voie d’avenant. </w:t>
      </w:r>
    </w:p>
    <w:p w14:paraId="50BC4933" w14:textId="77777777" w:rsidR="003F1948" w:rsidRDefault="00C423D5">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6250FA39" w14:textId="41D9D1FA" w:rsidR="003F1948" w:rsidRDefault="00C423D5">
      <w:pPr>
        <w:pStyle w:val="ParagrapheIndent2"/>
        <w:spacing w:line="232" w:lineRule="exact"/>
        <w:jc w:val="both"/>
        <w:rPr>
          <w:color w:val="000000"/>
          <w:lang w:val="fr-FR"/>
        </w:rPr>
      </w:pPr>
      <w:r>
        <w:rPr>
          <w:color w:val="000000"/>
          <w:lang w:val="fr-FR"/>
        </w:rPr>
        <w:t xml:space="preserve">Les prestations sont réparties en </w:t>
      </w:r>
      <w:r w:rsidR="00264ABE">
        <w:rPr>
          <w:color w:val="000000"/>
          <w:lang w:val="fr-FR"/>
        </w:rPr>
        <w:t>4</w:t>
      </w:r>
      <w:r>
        <w:rPr>
          <w:color w:val="000000"/>
          <w:lang w:val="fr-FR"/>
        </w:rPr>
        <w:t xml:space="preserve"> </w:t>
      </w:r>
      <w:proofErr w:type="gramStart"/>
      <w:r>
        <w:rPr>
          <w:color w:val="000000"/>
          <w:lang w:val="fr-FR"/>
        </w:rPr>
        <w:t>lot</w:t>
      </w:r>
      <w:proofErr w:type="gramEnd"/>
      <w:r>
        <w:rPr>
          <w:color w:val="000000"/>
          <w:lang w:val="fr-FR"/>
        </w:rPr>
        <w:t>(s) :</w:t>
      </w:r>
    </w:p>
    <w:p w14:paraId="579C4E99" w14:textId="77777777" w:rsidR="003F1948" w:rsidRDefault="003F1948">
      <w:pPr>
        <w:pStyle w:val="ParagrapheIndent2"/>
        <w:spacing w:line="232" w:lineRule="exact"/>
        <w:jc w:val="both"/>
        <w:rPr>
          <w:color w:val="000000"/>
          <w:lang w:val="fr-FR"/>
        </w:rPr>
      </w:pPr>
    </w:p>
    <w:p w14:paraId="1F169927" w14:textId="77777777" w:rsidR="00264ABE" w:rsidRDefault="00264ABE">
      <w:pPr>
        <w:spacing w:after="20" w:line="240" w:lineRule="exact"/>
        <w:rPr>
          <w:lang w:val="fr-FR"/>
        </w:rPr>
      </w:pPr>
    </w:p>
    <w:tbl>
      <w:tblPr>
        <w:tblW w:w="0" w:type="auto"/>
        <w:tblInd w:w="500" w:type="dxa"/>
        <w:tblLayout w:type="fixed"/>
        <w:tblLook w:val="04A0" w:firstRow="1" w:lastRow="0" w:firstColumn="1" w:lastColumn="0" w:noHBand="0" w:noVBand="1"/>
      </w:tblPr>
      <w:tblGrid>
        <w:gridCol w:w="1800"/>
        <w:gridCol w:w="6800"/>
      </w:tblGrid>
      <w:tr w:rsidR="00264ABE" w14:paraId="42DDADA8" w14:textId="77777777" w:rsidTr="00A808A6">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CA4FBA" w14:textId="77777777" w:rsidR="00264ABE" w:rsidRDefault="00264ABE" w:rsidP="00A808A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613292" w14:textId="77777777" w:rsidR="00264ABE" w:rsidRDefault="00264ABE" w:rsidP="00A808A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64ABE" w:rsidRPr="003D79D1" w14:paraId="0E26AA71" w14:textId="77777777" w:rsidTr="00A808A6">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5BDCB9" w14:textId="77777777" w:rsidR="00264ABE" w:rsidRDefault="00264ABE" w:rsidP="00A808A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F851D" w14:textId="77777777" w:rsidR="00264ABE" w:rsidRPr="00EA2E6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intérieur »</w:t>
            </w:r>
            <w:r w:rsidRPr="00EA2E6E">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du type :</w:t>
            </w:r>
          </w:p>
          <w:p w14:paraId="3212968F" w14:textId="77777777" w:rsidR="00264AB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Canapés, fauteuils, poufs à billes, tables basses, bureaux, mobilier détente </w:t>
            </w:r>
          </w:p>
        </w:tc>
      </w:tr>
      <w:tr w:rsidR="00264ABE" w:rsidRPr="003D79D1" w14:paraId="70000429" w14:textId="77777777" w:rsidTr="00A808A6">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57741" w14:textId="77777777" w:rsidR="00264ABE" w:rsidRDefault="00264ABE" w:rsidP="00A808A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D0062" w14:textId="77777777" w:rsidR="00264ABE" w:rsidRPr="00EA2E6E" w:rsidRDefault="00264ABE" w:rsidP="00A808A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Mobilier/équipements</w:t>
            </w:r>
            <w:r w:rsidRPr="00EA2E6E">
              <w:rPr>
                <w:rFonts w:ascii="Trebuchet MS" w:eastAsia="Trebuchet MS" w:hAnsi="Trebuchet MS" w:cs="Trebuchet MS"/>
                <w:color w:val="000000"/>
                <w:sz w:val="20"/>
                <w:lang w:val="fr-FR"/>
              </w:rPr>
              <w:t xml:space="preserve"> de restauration </w:t>
            </w:r>
            <w:r>
              <w:rPr>
                <w:rFonts w:ascii="Trebuchet MS" w:eastAsia="Trebuchet MS" w:hAnsi="Trebuchet MS" w:cs="Trebuchet MS"/>
                <w:color w:val="000000"/>
                <w:sz w:val="20"/>
                <w:lang w:val="fr-FR"/>
              </w:rPr>
              <w:t>du type :</w:t>
            </w:r>
          </w:p>
          <w:p w14:paraId="31248E89" w14:textId="77777777" w:rsidR="00264ABE" w:rsidRPr="00EA2E6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Micro-ondes, tables hautes et basses, chaises, armoires, mange-debout</w:t>
            </w:r>
          </w:p>
          <w:p w14:paraId="627CFCED" w14:textId="77777777" w:rsidR="00264ABE" w:rsidRDefault="00264ABE" w:rsidP="00A808A6">
            <w:pPr>
              <w:spacing w:line="232" w:lineRule="exact"/>
              <w:ind w:left="80" w:right="80"/>
              <w:rPr>
                <w:rFonts w:ascii="Trebuchet MS" w:eastAsia="Trebuchet MS" w:hAnsi="Trebuchet MS" w:cs="Trebuchet MS"/>
                <w:color w:val="000000"/>
                <w:sz w:val="20"/>
                <w:lang w:val="fr-FR"/>
              </w:rPr>
            </w:pPr>
          </w:p>
        </w:tc>
      </w:tr>
      <w:tr w:rsidR="00264ABE" w:rsidRPr="003D79D1" w14:paraId="6A034172" w14:textId="77777777" w:rsidTr="00A808A6">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AC8098" w14:textId="77777777" w:rsidR="00264ABE" w:rsidRDefault="00264ABE" w:rsidP="00A808A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CE300B" w14:textId="77777777" w:rsidR="00264ABE" w:rsidRPr="00EA2E6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w:t>
            </w:r>
            <w:r w:rsidRPr="00EA2E6E">
              <w:rPr>
                <w:rFonts w:ascii="Trebuchet MS" w:eastAsia="Trebuchet MS" w:hAnsi="Trebuchet MS" w:cs="Trebuchet MS"/>
                <w:color w:val="000000"/>
                <w:sz w:val="20"/>
                <w:lang w:val="fr-FR"/>
              </w:rPr>
              <w:t>extérieur</w:t>
            </w:r>
            <w:r>
              <w:rPr>
                <w:rFonts w:ascii="Trebuchet MS" w:eastAsia="Trebuchet MS" w:hAnsi="Trebuchet MS" w:cs="Trebuchet MS"/>
                <w:color w:val="000000"/>
                <w:sz w:val="20"/>
                <w:lang w:val="fr-FR"/>
              </w:rPr>
              <w:t> » du type :</w:t>
            </w:r>
          </w:p>
          <w:p w14:paraId="0815F442" w14:textId="77777777" w:rsidR="00264ABE" w:rsidRPr="00EA2E6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Mange-debout, chaises hautes, tables, fauteuils, table de pique-nique, table de ping-pong,  </w:t>
            </w:r>
          </w:p>
          <w:p w14:paraId="4D484EC9" w14:textId="77777777" w:rsidR="00264ABE" w:rsidRDefault="00264ABE" w:rsidP="00A808A6">
            <w:pPr>
              <w:spacing w:line="232" w:lineRule="exact"/>
              <w:ind w:left="80" w:right="80"/>
              <w:rPr>
                <w:rFonts w:ascii="Trebuchet MS" w:eastAsia="Trebuchet MS" w:hAnsi="Trebuchet MS" w:cs="Trebuchet MS"/>
                <w:color w:val="000000"/>
                <w:sz w:val="20"/>
                <w:lang w:val="fr-FR"/>
              </w:rPr>
            </w:pPr>
          </w:p>
        </w:tc>
      </w:tr>
      <w:tr w:rsidR="00264ABE" w:rsidRPr="00EC7678" w14:paraId="7ED19199" w14:textId="77777777" w:rsidTr="00A808A6">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296BF" w14:textId="77777777" w:rsidR="00264ABE" w:rsidRDefault="00264ABE" w:rsidP="00A808A6">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DD92F" w14:textId="77777777" w:rsidR="00264ABE" w:rsidRDefault="00264ABE" w:rsidP="00A808A6">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Cabines acoustiques 1 à 6 places</w:t>
            </w:r>
          </w:p>
        </w:tc>
      </w:tr>
    </w:tbl>
    <w:p w14:paraId="6FFACE54" w14:textId="77777777" w:rsidR="00264ABE" w:rsidRDefault="00264ABE">
      <w:pPr>
        <w:spacing w:after="20" w:line="240" w:lineRule="exact"/>
        <w:rPr>
          <w:lang w:val="fr-FR"/>
        </w:rPr>
      </w:pPr>
    </w:p>
    <w:p w14:paraId="62FA9730" w14:textId="40FE1F12" w:rsidR="003F1948" w:rsidRPr="00331455" w:rsidRDefault="00C423D5">
      <w:pPr>
        <w:spacing w:after="20" w:line="240" w:lineRule="exact"/>
        <w:rPr>
          <w:lang w:val="fr-FR"/>
        </w:rPr>
      </w:pPr>
      <w:r w:rsidRPr="00331455">
        <w:rPr>
          <w:lang w:val="fr-FR"/>
        </w:rPr>
        <w:t xml:space="preserve"> </w:t>
      </w:r>
    </w:p>
    <w:p w14:paraId="4286F45D" w14:textId="407D41B8" w:rsidR="003F1948" w:rsidRDefault="00C423D5">
      <w:pPr>
        <w:pStyle w:val="ParagrapheIndent2"/>
        <w:spacing w:after="240"/>
        <w:jc w:val="both"/>
        <w:rPr>
          <w:color w:val="000000"/>
          <w:lang w:val="fr-FR"/>
        </w:rPr>
      </w:pPr>
      <w:r>
        <w:rPr>
          <w:color w:val="000000"/>
          <w:lang w:val="fr-FR"/>
        </w:rPr>
        <w:t>Chaque lot fait l'objet d'un accord-cadre attribué à un seul opérateur économique.</w:t>
      </w:r>
    </w:p>
    <w:p w14:paraId="204F13E0" w14:textId="77777777" w:rsidR="00E90B03" w:rsidRPr="00E90B03" w:rsidRDefault="00E90B03" w:rsidP="00E90B03">
      <w:pPr>
        <w:rPr>
          <w:lang w:val="fr-FR"/>
        </w:rPr>
      </w:pPr>
    </w:p>
    <w:p w14:paraId="4E596B27" w14:textId="77777777" w:rsidR="003F1948" w:rsidRDefault="00C423D5">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lastRenderedPageBreak/>
        <w:t>1.3 - Type d'accord-cadre</w:t>
      </w:r>
      <w:bookmarkEnd w:id="7"/>
    </w:p>
    <w:p w14:paraId="2004E6A7" w14:textId="6A20484E" w:rsidR="00E90B03" w:rsidRDefault="00E90B03" w:rsidP="00E90B03">
      <w:pPr>
        <w:pStyle w:val="ParagrapheIndent2"/>
        <w:spacing w:after="240" w:line="232" w:lineRule="exact"/>
        <w:jc w:val="both"/>
        <w:rPr>
          <w:color w:val="000000"/>
          <w:lang w:val="fr-FR"/>
        </w:rPr>
      </w:pPr>
      <w:bookmarkStart w:id="8" w:name="ArtL2_CCAP-1-A1.4"/>
      <w:bookmarkStart w:id="9" w:name="_Toc256000004"/>
      <w:bookmarkEnd w:id="8"/>
      <w:r w:rsidRPr="304E2D7D">
        <w:rPr>
          <w:color w:val="000000" w:themeColor="text1"/>
          <w:lang w:val="fr-FR"/>
        </w:rPr>
        <w:t xml:space="preserve">L'accord-cadre avec maximum de </w:t>
      </w:r>
      <w:r w:rsidR="6E13C163" w:rsidRPr="304E2D7D">
        <w:rPr>
          <w:color w:val="000000" w:themeColor="text1"/>
          <w:lang w:val="fr-FR"/>
        </w:rPr>
        <w:t>2 000 000</w:t>
      </w:r>
      <w:r w:rsidRPr="304E2D7D">
        <w:rPr>
          <w:color w:val="000000" w:themeColor="text1"/>
          <w:lang w:val="fr-FR"/>
        </w:rPr>
        <w:t xml:space="preserve"> € HT </w:t>
      </w:r>
      <w:r w:rsidR="00025E51" w:rsidRPr="304E2D7D">
        <w:rPr>
          <w:color w:val="000000" w:themeColor="text1"/>
          <w:lang w:val="fr-FR"/>
        </w:rPr>
        <w:t xml:space="preserve">annuel </w:t>
      </w:r>
      <w:r w:rsidRPr="304E2D7D">
        <w:rPr>
          <w:color w:val="000000" w:themeColor="text1"/>
          <w:lang w:val="fr-FR"/>
        </w:rPr>
        <w:t xml:space="preserve">est passé en application des articles L2125-1 1°, R. 2162-1 à R. 2162-6, R. 2162-13 et R. 2162-14 du Code de la commande publique. Il donnera lieu à l'émission de bons de commande. </w:t>
      </w:r>
    </w:p>
    <w:p w14:paraId="7ED15A2C" w14:textId="77777777" w:rsidR="00E90B03" w:rsidRPr="00E90B03" w:rsidRDefault="00E90B03" w:rsidP="00E90B03">
      <w:pPr>
        <w:rPr>
          <w:lang w:val="fr-FR"/>
        </w:rPr>
      </w:pPr>
    </w:p>
    <w:p w14:paraId="7711552E" w14:textId="77777777" w:rsidR="00E90B03" w:rsidRPr="00617942" w:rsidRDefault="00E90B03" w:rsidP="00E90B03">
      <w:pPr>
        <w:pStyle w:val="ParagrapheIndent2"/>
        <w:spacing w:after="240" w:line="232" w:lineRule="exact"/>
        <w:jc w:val="both"/>
        <w:rPr>
          <w:lang w:val="fr-FR"/>
        </w:rPr>
      </w:pPr>
      <w:r w:rsidRPr="00617942">
        <w:rPr>
          <w:lang w:val="fr-FR"/>
        </w:rPr>
        <w:t xml:space="preserve">Le montant de l’accord cadre se décompose de la manière suivante : </w:t>
      </w:r>
    </w:p>
    <w:p w14:paraId="0B860391" w14:textId="09E52B4E" w:rsidR="00264ABE" w:rsidRPr="002C077E" w:rsidRDefault="00264ABE" w:rsidP="00264ABE">
      <w:pPr>
        <w:pStyle w:val="ParagrapheIndent2"/>
        <w:numPr>
          <w:ilvl w:val="0"/>
          <w:numId w:val="4"/>
        </w:numPr>
        <w:spacing w:line="232" w:lineRule="exact"/>
        <w:jc w:val="both"/>
        <w:rPr>
          <w:color w:val="000000"/>
          <w:lang w:val="fr-FR"/>
        </w:rPr>
      </w:pPr>
      <w:r w:rsidRPr="304E2D7D">
        <w:rPr>
          <w:color w:val="000000" w:themeColor="text1"/>
          <w:lang w:val="fr-FR"/>
        </w:rPr>
        <w:t xml:space="preserve">Lot 1 – </w:t>
      </w:r>
      <w:r w:rsidR="1368B345" w:rsidRPr="304E2D7D">
        <w:rPr>
          <w:color w:val="000000" w:themeColor="text1"/>
          <w:lang w:val="fr-FR"/>
        </w:rPr>
        <w:t>700 000</w:t>
      </w:r>
      <w:r w:rsidRPr="304E2D7D">
        <w:rPr>
          <w:color w:val="000000" w:themeColor="text1"/>
          <w:lang w:val="fr-FR"/>
        </w:rPr>
        <w:t xml:space="preserve"> € HT</w:t>
      </w:r>
    </w:p>
    <w:p w14:paraId="2F437844" w14:textId="46893C88" w:rsidR="00264ABE" w:rsidRDefault="00264ABE" w:rsidP="00264ABE">
      <w:pPr>
        <w:pStyle w:val="ParagrapheIndent2"/>
        <w:numPr>
          <w:ilvl w:val="0"/>
          <w:numId w:val="4"/>
        </w:numPr>
        <w:spacing w:line="232" w:lineRule="exact"/>
        <w:jc w:val="both"/>
        <w:rPr>
          <w:color w:val="000000"/>
          <w:lang w:val="fr-FR"/>
        </w:rPr>
      </w:pPr>
      <w:r w:rsidRPr="304E2D7D">
        <w:rPr>
          <w:color w:val="000000" w:themeColor="text1"/>
          <w:lang w:val="fr-FR"/>
        </w:rPr>
        <w:t xml:space="preserve">Lot 2 – </w:t>
      </w:r>
      <w:r w:rsidR="7C9DDE3A" w:rsidRPr="304E2D7D">
        <w:rPr>
          <w:color w:val="000000" w:themeColor="text1"/>
          <w:lang w:val="fr-FR"/>
        </w:rPr>
        <w:t>300 000</w:t>
      </w:r>
      <w:r w:rsidRPr="304E2D7D">
        <w:rPr>
          <w:color w:val="000000" w:themeColor="text1"/>
          <w:lang w:val="fr-FR"/>
        </w:rPr>
        <w:t xml:space="preserve"> € HT</w:t>
      </w:r>
    </w:p>
    <w:p w14:paraId="4A699115" w14:textId="1CA8E3C3" w:rsidR="00264ABE" w:rsidRDefault="00264ABE" w:rsidP="00264ABE">
      <w:pPr>
        <w:pStyle w:val="ParagrapheIndent2"/>
        <w:numPr>
          <w:ilvl w:val="0"/>
          <w:numId w:val="4"/>
        </w:numPr>
        <w:spacing w:line="232" w:lineRule="exact"/>
        <w:jc w:val="both"/>
        <w:rPr>
          <w:color w:val="000000"/>
          <w:lang w:val="fr-FR"/>
        </w:rPr>
      </w:pPr>
      <w:r w:rsidRPr="304E2D7D">
        <w:rPr>
          <w:color w:val="000000" w:themeColor="text1"/>
          <w:lang w:val="fr-FR"/>
        </w:rPr>
        <w:t xml:space="preserve">Lot 3 – </w:t>
      </w:r>
      <w:r w:rsidR="4BE506DE" w:rsidRPr="304E2D7D">
        <w:rPr>
          <w:color w:val="000000" w:themeColor="text1"/>
          <w:lang w:val="fr-FR"/>
        </w:rPr>
        <w:t>250 000</w:t>
      </w:r>
      <w:r w:rsidRPr="304E2D7D">
        <w:rPr>
          <w:color w:val="000000" w:themeColor="text1"/>
          <w:lang w:val="fr-FR"/>
        </w:rPr>
        <w:t xml:space="preserve"> HT</w:t>
      </w:r>
    </w:p>
    <w:p w14:paraId="4EEFBE4D" w14:textId="55D7D6CB" w:rsidR="00264ABE" w:rsidRPr="002C077E" w:rsidRDefault="00264ABE" w:rsidP="00264ABE">
      <w:pPr>
        <w:pStyle w:val="ParagrapheIndent2"/>
        <w:numPr>
          <w:ilvl w:val="0"/>
          <w:numId w:val="4"/>
        </w:numPr>
        <w:spacing w:line="232" w:lineRule="exact"/>
        <w:jc w:val="both"/>
        <w:rPr>
          <w:color w:val="000000"/>
          <w:lang w:val="fr-FR"/>
        </w:rPr>
      </w:pPr>
      <w:r w:rsidRPr="304E2D7D">
        <w:rPr>
          <w:color w:val="000000" w:themeColor="text1"/>
          <w:lang w:val="fr-FR"/>
        </w:rPr>
        <w:t xml:space="preserve">Lot 4 – </w:t>
      </w:r>
      <w:r w:rsidR="79EF8984" w:rsidRPr="304E2D7D">
        <w:rPr>
          <w:color w:val="000000" w:themeColor="text1"/>
          <w:lang w:val="fr-FR"/>
        </w:rPr>
        <w:t>750 000</w:t>
      </w:r>
      <w:r w:rsidRPr="304E2D7D">
        <w:rPr>
          <w:color w:val="000000" w:themeColor="text1"/>
          <w:lang w:val="fr-FR"/>
        </w:rPr>
        <w:t xml:space="preserve"> HT </w:t>
      </w:r>
    </w:p>
    <w:p w14:paraId="1A3E0FAF" w14:textId="77777777" w:rsidR="00E90B03" w:rsidRPr="00617942" w:rsidRDefault="00E90B03" w:rsidP="00E90B03">
      <w:pPr>
        <w:pStyle w:val="Paragraphedeliste"/>
        <w:rPr>
          <w:lang w:val="fr-FR"/>
        </w:rPr>
      </w:pPr>
    </w:p>
    <w:p w14:paraId="1722E4E3" w14:textId="77777777" w:rsidR="00112A00" w:rsidRDefault="00112A00" w:rsidP="00112A00">
      <w:pPr>
        <w:pStyle w:val="ParagrapheIndent2"/>
        <w:spacing w:after="240"/>
        <w:jc w:val="both"/>
        <w:rPr>
          <w:color w:val="000000"/>
          <w:lang w:val="fr-FR"/>
        </w:rPr>
      </w:pPr>
      <w:r>
        <w:rPr>
          <w:color w:val="000000"/>
          <w:lang w:val="fr-FR"/>
        </w:rPr>
        <w:t>Chaque accord-cadre sera attribué à un seul opérateur économique mais un opérateur économique peut se voir attribuer plusieurs lots.</w:t>
      </w:r>
    </w:p>
    <w:p w14:paraId="30B3A139" w14:textId="77777777" w:rsidR="00112A00" w:rsidRPr="000B3533" w:rsidRDefault="00112A00" w:rsidP="00112A00">
      <w:pPr>
        <w:pStyle w:val="ParagrapheIndent2"/>
        <w:spacing w:after="240"/>
        <w:jc w:val="both"/>
        <w:rPr>
          <w:color w:val="000000"/>
          <w:lang w:val="fr-FR"/>
        </w:rPr>
      </w:pPr>
      <w:r w:rsidRPr="5CFACE28">
        <w:rPr>
          <w:color w:val="000000" w:themeColor="text1"/>
          <w:lang w:val="fr-FR"/>
        </w:rPr>
        <w:t xml:space="preserve">Le montant maximum tous lots confondus est de 2 000 000 HT. </w:t>
      </w:r>
    </w:p>
    <w:p w14:paraId="1347191C" w14:textId="77777777" w:rsidR="003F1948" w:rsidRDefault="00C423D5">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1.4 - Conditions d'attribution des bons de commande</w:t>
      </w:r>
      <w:bookmarkEnd w:id="9"/>
    </w:p>
    <w:p w14:paraId="299B0909" w14:textId="77777777" w:rsidR="003F1948" w:rsidRDefault="00C423D5">
      <w:pPr>
        <w:pStyle w:val="ParagrapheIndent2"/>
        <w:spacing w:after="240"/>
        <w:jc w:val="both"/>
        <w:rPr>
          <w:color w:val="000000"/>
          <w:lang w:val="fr-FR"/>
        </w:rPr>
      </w:pPr>
      <w:r>
        <w:rPr>
          <w:color w:val="000000"/>
          <w:lang w:val="fr-FR"/>
        </w:rPr>
        <w:t>Les bons de commande seront notifiés par le pouvoir adjudicateur.</w:t>
      </w:r>
    </w:p>
    <w:p w14:paraId="3BB66B26" w14:textId="77777777" w:rsidR="003F1948" w:rsidRDefault="00C423D5">
      <w:pPr>
        <w:pStyle w:val="ParagrapheIndent2"/>
        <w:spacing w:line="232" w:lineRule="exact"/>
        <w:jc w:val="both"/>
        <w:rPr>
          <w:color w:val="000000"/>
          <w:lang w:val="fr-FR"/>
        </w:rPr>
      </w:pPr>
      <w:r>
        <w:rPr>
          <w:color w:val="000000"/>
          <w:lang w:val="fr-FR"/>
        </w:rPr>
        <w:t>Les mentions devant figurer sur chaque bon de commande sont les suivantes :</w:t>
      </w:r>
    </w:p>
    <w:p w14:paraId="60395237" w14:textId="77777777" w:rsidR="003F1948" w:rsidRDefault="00C423D5">
      <w:pPr>
        <w:pStyle w:val="ParagrapheIndent2"/>
        <w:spacing w:line="232" w:lineRule="exact"/>
        <w:jc w:val="both"/>
        <w:rPr>
          <w:color w:val="000000"/>
          <w:lang w:val="fr-FR"/>
        </w:rPr>
      </w:pPr>
      <w:r>
        <w:rPr>
          <w:color w:val="000000"/>
          <w:lang w:val="fr-FR"/>
        </w:rPr>
        <w:t>- le nom ou la raison sociale du titulaire.</w:t>
      </w:r>
    </w:p>
    <w:p w14:paraId="1213F7C7" w14:textId="77777777" w:rsidR="003F1948" w:rsidRDefault="00C423D5">
      <w:pPr>
        <w:pStyle w:val="ParagrapheIndent2"/>
        <w:spacing w:line="232" w:lineRule="exact"/>
        <w:jc w:val="both"/>
        <w:rPr>
          <w:color w:val="000000"/>
          <w:lang w:val="fr-FR"/>
        </w:rPr>
      </w:pPr>
      <w:r>
        <w:rPr>
          <w:color w:val="000000"/>
          <w:lang w:val="fr-FR"/>
        </w:rPr>
        <w:t>- la date et le numéro du marché ;</w:t>
      </w:r>
    </w:p>
    <w:p w14:paraId="23154112" w14:textId="77777777" w:rsidR="003F1948" w:rsidRDefault="00C423D5">
      <w:pPr>
        <w:pStyle w:val="ParagrapheIndent2"/>
        <w:spacing w:line="232" w:lineRule="exact"/>
        <w:jc w:val="both"/>
        <w:rPr>
          <w:color w:val="000000"/>
          <w:lang w:val="fr-FR"/>
        </w:rPr>
      </w:pPr>
      <w:r>
        <w:rPr>
          <w:color w:val="000000"/>
          <w:lang w:val="fr-FR"/>
        </w:rPr>
        <w:t>- la date et le numéro du bon de commande ;</w:t>
      </w:r>
    </w:p>
    <w:p w14:paraId="016E16BA" w14:textId="77777777" w:rsidR="003F1948" w:rsidRDefault="00C423D5">
      <w:pPr>
        <w:pStyle w:val="ParagrapheIndent2"/>
        <w:spacing w:line="232" w:lineRule="exact"/>
        <w:jc w:val="both"/>
        <w:rPr>
          <w:color w:val="000000"/>
          <w:lang w:val="fr-FR"/>
        </w:rPr>
      </w:pPr>
      <w:r>
        <w:rPr>
          <w:color w:val="000000"/>
          <w:lang w:val="fr-FR"/>
        </w:rPr>
        <w:t>- la nature et la description des prestations à réaliser ;</w:t>
      </w:r>
    </w:p>
    <w:p w14:paraId="776A801C" w14:textId="77777777" w:rsidR="003F1948" w:rsidRDefault="00C423D5">
      <w:pPr>
        <w:pStyle w:val="ParagrapheIndent2"/>
        <w:spacing w:line="232" w:lineRule="exact"/>
        <w:jc w:val="both"/>
        <w:rPr>
          <w:color w:val="000000"/>
          <w:lang w:val="fr-FR"/>
        </w:rPr>
      </w:pPr>
      <w:r>
        <w:rPr>
          <w:color w:val="000000"/>
          <w:lang w:val="fr-FR"/>
        </w:rPr>
        <w:t>- les délais de livraison (date de début et de fin) ;</w:t>
      </w:r>
    </w:p>
    <w:p w14:paraId="5F60DB8B" w14:textId="687A4086" w:rsidR="003F1948" w:rsidRDefault="00C423D5" w:rsidP="00CA0E78">
      <w:pPr>
        <w:pStyle w:val="ParagrapheIndent2"/>
        <w:spacing w:line="232" w:lineRule="exact"/>
        <w:jc w:val="both"/>
        <w:rPr>
          <w:color w:val="000000"/>
          <w:lang w:val="fr-FR"/>
        </w:rPr>
      </w:pPr>
      <w:r>
        <w:rPr>
          <w:color w:val="000000"/>
          <w:lang w:val="fr-FR"/>
        </w:rPr>
        <w:t>- le montant du bon de commande ;</w:t>
      </w:r>
    </w:p>
    <w:p w14:paraId="350A533C" w14:textId="77777777" w:rsidR="00CA0E78" w:rsidRPr="00CA0E78" w:rsidRDefault="00CA0E78" w:rsidP="00CA0E78">
      <w:pPr>
        <w:rPr>
          <w:lang w:val="fr-FR"/>
        </w:rPr>
      </w:pPr>
    </w:p>
    <w:p w14:paraId="21D34F18" w14:textId="77777777" w:rsidR="003F1948" w:rsidRDefault="00C423D5">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428E1F44"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10" w:name="ArtL1_CCAP-1-A2"/>
      <w:bookmarkStart w:id="11" w:name="_Toc256000005"/>
      <w:bookmarkEnd w:id="10"/>
      <w:r>
        <w:rPr>
          <w:rFonts w:ascii="Trebuchet MS" w:eastAsia="Trebuchet MS" w:hAnsi="Trebuchet MS" w:cs="Trebuchet MS"/>
          <w:color w:val="FFFFFF"/>
          <w:sz w:val="28"/>
          <w:lang w:val="fr-FR"/>
        </w:rPr>
        <w:t>2 - Pièces contractuelles</w:t>
      </w:r>
      <w:bookmarkEnd w:id="11"/>
    </w:p>
    <w:p w14:paraId="61523B7C" w14:textId="77777777" w:rsidR="003F1948" w:rsidRPr="00331455" w:rsidRDefault="00C423D5">
      <w:pPr>
        <w:spacing w:line="60" w:lineRule="exact"/>
        <w:rPr>
          <w:sz w:val="6"/>
          <w:lang w:val="fr-FR"/>
        </w:rPr>
      </w:pPr>
      <w:r w:rsidRPr="00331455">
        <w:rPr>
          <w:lang w:val="fr-FR"/>
        </w:rPr>
        <w:t xml:space="preserve"> </w:t>
      </w:r>
    </w:p>
    <w:p w14:paraId="2AC0DE56" w14:textId="691A03B0" w:rsidR="003F1948" w:rsidRDefault="00C423D5">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260C5EB7" w14:textId="439A5BE9" w:rsidR="00D43A1D" w:rsidRDefault="00D43A1D" w:rsidP="00D43A1D">
      <w:pPr>
        <w:rPr>
          <w:lang w:val="fr-FR"/>
        </w:rPr>
      </w:pPr>
    </w:p>
    <w:tbl>
      <w:tblPr>
        <w:tblW w:w="9969" w:type="dxa"/>
        <w:tblLayout w:type="fixed"/>
        <w:tblLook w:val="04A0" w:firstRow="1" w:lastRow="0" w:firstColumn="1" w:lastColumn="0" w:noHBand="0" w:noVBand="1"/>
      </w:tblPr>
      <w:tblGrid>
        <w:gridCol w:w="9969"/>
      </w:tblGrid>
      <w:tr w:rsidR="00D43A1D" w14:paraId="2AA37DD6" w14:textId="77777777" w:rsidTr="00D43A1D">
        <w:trPr>
          <w:trHeight w:val="286"/>
        </w:trPr>
        <w:tc>
          <w:tcPr>
            <w:tcW w:w="99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FD8D35" w14:textId="77777777" w:rsidR="00D43A1D" w:rsidRDefault="00D43A1D" w:rsidP="00A808A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r>
      <w:tr w:rsidR="00D43A1D" w:rsidRPr="003D79D1" w14:paraId="40D7EE27"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F43E9" w14:textId="77777777" w:rsidR="00D43A1D" w:rsidRDefault="00D43A1D" w:rsidP="00A808A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r>
      <w:tr w:rsidR="00D43A1D" w:rsidRPr="003D79D1" w14:paraId="3939602A"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82576" w14:textId="77777777" w:rsidR="00D43A1D" w:rsidRDefault="00D43A1D" w:rsidP="00A808A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p>
        </w:tc>
      </w:tr>
      <w:tr w:rsidR="00D43A1D" w:rsidRPr="003D79D1" w14:paraId="381BF86D"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90B31" w14:textId="77777777" w:rsidR="00D43A1D" w:rsidRDefault="00D43A1D" w:rsidP="00A808A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Mémoire technique décrivant les mobiliers (spécifications techniques)</w:t>
            </w:r>
          </w:p>
        </w:tc>
      </w:tr>
      <w:tr w:rsidR="00D43A1D" w:rsidRPr="003D79D1" w14:paraId="43C82C39"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64F62" w14:textId="2DA33ACF" w:rsidR="00D43A1D" w:rsidRDefault="00E94DD2" w:rsidP="00A808A6">
            <w:pPr>
              <w:pStyle w:val="ParagrapheIndent1"/>
              <w:spacing w:line="232" w:lineRule="exact"/>
              <w:jc w:val="both"/>
              <w:rPr>
                <w:color w:val="000000"/>
                <w:lang w:val="fr-FR"/>
              </w:rPr>
            </w:pPr>
            <w:r>
              <w:rPr>
                <w:color w:val="000000"/>
                <w:lang w:val="fr-FR"/>
              </w:rPr>
              <w:t xml:space="preserve"> </w:t>
            </w:r>
            <w:r w:rsidR="00D43A1D">
              <w:rPr>
                <w:color w:val="000000"/>
                <w:lang w:val="fr-FR"/>
              </w:rPr>
              <w:t xml:space="preserve">Mémoire « service » décrivant l’ensemble des services associés à la fourniture des mobiliers (délai de livraison, durée de garantie, SAV…) </w:t>
            </w:r>
          </w:p>
        </w:tc>
      </w:tr>
      <w:tr w:rsidR="00D43A1D" w:rsidRPr="003D79D1" w14:paraId="1AEA0BDA"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55647" w14:textId="6A13DADB" w:rsidR="00D43A1D" w:rsidRPr="00685B02" w:rsidRDefault="00E94DD2" w:rsidP="00A808A6">
            <w:pPr>
              <w:pStyle w:val="ParagrapheIndent1"/>
              <w:spacing w:line="232" w:lineRule="exact"/>
              <w:jc w:val="both"/>
              <w:rPr>
                <w:color w:val="000000"/>
                <w:lang w:val="fr-FR"/>
              </w:rPr>
            </w:pPr>
            <w:r>
              <w:rPr>
                <w:color w:val="000000"/>
                <w:lang w:val="fr-FR"/>
              </w:rPr>
              <w:t xml:space="preserve"> </w:t>
            </w:r>
            <w:r w:rsidR="00D43A1D">
              <w:rPr>
                <w:color w:val="000000"/>
                <w:lang w:val="fr-FR"/>
              </w:rPr>
              <w:t>Document « engagement responsable » décrivant les engagements pris par le candidat en matière de développement durable</w:t>
            </w:r>
          </w:p>
        </w:tc>
      </w:tr>
      <w:tr w:rsidR="00D43A1D" w:rsidRPr="003D79D1" w14:paraId="617B5BC9" w14:textId="77777777" w:rsidTr="00D43A1D">
        <w:trPr>
          <w:trHeight w:val="322"/>
        </w:trPr>
        <w:tc>
          <w:tcPr>
            <w:tcW w:w="9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8195B" w14:textId="16C00497" w:rsidR="00D43A1D" w:rsidRDefault="00E94DD2" w:rsidP="00D43A1D">
            <w:pPr>
              <w:pStyle w:val="ParagrapheIndent1"/>
              <w:spacing w:after="240" w:line="232" w:lineRule="exact"/>
              <w:jc w:val="both"/>
              <w:rPr>
                <w:color w:val="000000"/>
                <w:lang w:val="fr-FR"/>
              </w:rPr>
            </w:pPr>
            <w:r>
              <w:rPr>
                <w:color w:val="000000"/>
                <w:lang w:val="fr-FR"/>
              </w:rPr>
              <w:t xml:space="preserve"> </w:t>
            </w:r>
            <w:r w:rsidR="00D43A1D">
              <w:rPr>
                <w:color w:val="000000"/>
                <w:lang w:val="fr-FR"/>
              </w:rPr>
              <w:t>Le cahier des clauses administratives générales (CCAG) applicables aux marchés publics de fournitures courantes et de services, approuvé par l'arrêté du 30 mars 2021</w:t>
            </w:r>
          </w:p>
        </w:tc>
      </w:tr>
    </w:tbl>
    <w:p w14:paraId="13C4D3C9" w14:textId="77777777" w:rsidR="00D43A1D" w:rsidRPr="00D43A1D" w:rsidRDefault="00D43A1D" w:rsidP="00D43A1D">
      <w:pPr>
        <w:rPr>
          <w:lang w:val="fr-FR"/>
        </w:rPr>
      </w:pPr>
    </w:p>
    <w:p w14:paraId="1A3F6C42" w14:textId="77777777" w:rsidR="00331455" w:rsidRPr="00331455" w:rsidRDefault="00331455" w:rsidP="00331455">
      <w:pPr>
        <w:rPr>
          <w:lang w:val="fr-FR"/>
        </w:rPr>
      </w:pPr>
    </w:p>
    <w:p w14:paraId="42F28B2D"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12" w:name="ArtL1_CCAP-1-A5"/>
      <w:bookmarkStart w:id="13" w:name="_Toc256000006"/>
      <w:bookmarkEnd w:id="12"/>
      <w:r>
        <w:rPr>
          <w:rFonts w:ascii="Trebuchet MS" w:eastAsia="Trebuchet MS" w:hAnsi="Trebuchet MS" w:cs="Trebuchet MS"/>
          <w:color w:val="FFFFFF"/>
          <w:sz w:val="28"/>
          <w:lang w:val="fr-FR"/>
        </w:rPr>
        <w:t>3 - Confidentialité et mesures de sécurité</w:t>
      </w:r>
      <w:bookmarkEnd w:id="13"/>
    </w:p>
    <w:p w14:paraId="6DD216BC" w14:textId="77777777" w:rsidR="003F1948" w:rsidRPr="00331455" w:rsidRDefault="00C423D5">
      <w:pPr>
        <w:spacing w:line="60" w:lineRule="exact"/>
        <w:rPr>
          <w:sz w:val="6"/>
          <w:lang w:val="fr-FR"/>
        </w:rPr>
      </w:pPr>
      <w:r w:rsidRPr="00331455">
        <w:rPr>
          <w:lang w:val="fr-FR"/>
        </w:rPr>
        <w:t xml:space="preserve"> </w:t>
      </w:r>
    </w:p>
    <w:p w14:paraId="2FBF1EE3" w14:textId="77777777" w:rsidR="003F1948" w:rsidRDefault="00C423D5">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5210B637" w14:textId="77777777" w:rsidR="003F1948" w:rsidRDefault="00C423D5">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662B4E52" w14:textId="77777777" w:rsidR="003F1948" w:rsidRDefault="00C423D5">
      <w:pPr>
        <w:pStyle w:val="ParagrapheIndent1"/>
        <w:spacing w:after="240" w:line="232" w:lineRule="exact"/>
        <w:jc w:val="both"/>
        <w:rPr>
          <w:color w:val="000000"/>
          <w:lang w:val="fr-FR"/>
        </w:rPr>
      </w:pPr>
      <w:r>
        <w:rPr>
          <w:color w:val="000000"/>
          <w:lang w:val="fr-FR"/>
        </w:rPr>
        <w:lastRenderedPageBreak/>
        <w:t>Le titulaire doit informer ses sous-traitants des obligations de confidentialité et/ou des mesures de sécurité.</w:t>
      </w:r>
    </w:p>
    <w:p w14:paraId="266880AC"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14" w:name="ArtL1_CCAP-1-A6"/>
      <w:bookmarkStart w:id="15" w:name="_Toc256000007"/>
      <w:bookmarkEnd w:id="14"/>
      <w:r>
        <w:rPr>
          <w:rFonts w:ascii="Trebuchet MS" w:eastAsia="Trebuchet MS" w:hAnsi="Trebuchet MS" w:cs="Trebuchet MS"/>
          <w:color w:val="FFFFFF"/>
          <w:sz w:val="28"/>
          <w:lang w:val="fr-FR"/>
        </w:rPr>
        <w:t>4 - Protection des données à caractère personnel</w:t>
      </w:r>
      <w:bookmarkEnd w:id="15"/>
    </w:p>
    <w:p w14:paraId="121D1B02" w14:textId="77777777" w:rsidR="003F1948" w:rsidRPr="00331455" w:rsidRDefault="00C423D5">
      <w:pPr>
        <w:spacing w:line="60" w:lineRule="exact"/>
        <w:rPr>
          <w:sz w:val="6"/>
          <w:lang w:val="fr-FR"/>
        </w:rPr>
      </w:pPr>
      <w:r w:rsidRPr="00331455">
        <w:rPr>
          <w:lang w:val="fr-FR"/>
        </w:rPr>
        <w:t xml:space="preserve"> </w:t>
      </w:r>
    </w:p>
    <w:p w14:paraId="01A1CB03" w14:textId="77777777" w:rsidR="003F1948" w:rsidRDefault="00C423D5">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36F5D6CE" w14:textId="77777777" w:rsidR="003F1948" w:rsidRDefault="003F1948">
      <w:pPr>
        <w:pStyle w:val="ParagrapheIndent1"/>
        <w:spacing w:line="232" w:lineRule="exact"/>
        <w:jc w:val="both"/>
        <w:rPr>
          <w:color w:val="000000"/>
          <w:lang w:val="fr-FR"/>
        </w:rPr>
      </w:pPr>
    </w:p>
    <w:p w14:paraId="103E76D4" w14:textId="77777777" w:rsidR="003F1948" w:rsidRDefault="00C423D5">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476167BA" w14:textId="77777777" w:rsidR="003F1948" w:rsidRDefault="003F1948">
      <w:pPr>
        <w:pStyle w:val="ParagrapheIndent1"/>
        <w:spacing w:line="232" w:lineRule="exact"/>
        <w:jc w:val="both"/>
        <w:rPr>
          <w:color w:val="000000"/>
          <w:lang w:val="fr-FR"/>
        </w:rPr>
      </w:pPr>
    </w:p>
    <w:p w14:paraId="712E98D1" w14:textId="4623A317" w:rsidR="003C701B" w:rsidRPr="00CA0E78" w:rsidRDefault="00C423D5" w:rsidP="00CA0E78">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3636D300" w14:textId="77777777" w:rsidR="003C701B" w:rsidRPr="003C701B" w:rsidRDefault="003C701B" w:rsidP="003C701B">
      <w:pPr>
        <w:rPr>
          <w:lang w:val="fr-FR"/>
        </w:rPr>
      </w:pPr>
    </w:p>
    <w:p w14:paraId="6F106AC5"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16" w:name="ArtL1_CCAP-1-A9"/>
      <w:bookmarkStart w:id="17" w:name="_Toc256000008"/>
      <w:bookmarkEnd w:id="16"/>
      <w:r>
        <w:rPr>
          <w:rFonts w:ascii="Trebuchet MS" w:eastAsia="Trebuchet MS" w:hAnsi="Trebuchet MS" w:cs="Trebuchet MS"/>
          <w:color w:val="FFFFFF"/>
          <w:sz w:val="28"/>
          <w:lang w:val="fr-FR"/>
        </w:rPr>
        <w:t>5 - Durée et délais d'exécution</w:t>
      </w:r>
      <w:bookmarkEnd w:id="17"/>
    </w:p>
    <w:p w14:paraId="2FC8162D" w14:textId="206D421F" w:rsidR="003F1948" w:rsidRPr="00E816A8" w:rsidRDefault="00C423D5" w:rsidP="00E816A8">
      <w:pPr>
        <w:spacing w:line="60" w:lineRule="exact"/>
        <w:rPr>
          <w:sz w:val="6"/>
          <w:lang w:val="fr-FR"/>
        </w:rPr>
      </w:pPr>
      <w:r w:rsidRPr="00331455">
        <w:rPr>
          <w:lang w:val="fr-FR"/>
        </w:rPr>
        <w:t xml:space="preserve"> </w:t>
      </w:r>
      <w:bookmarkStart w:id="18" w:name="ArtL2_CCAP-1-A9.3"/>
      <w:bookmarkEnd w:id="18"/>
    </w:p>
    <w:p w14:paraId="63D24AC7" w14:textId="77777777" w:rsidR="00E816A8" w:rsidRDefault="00E816A8" w:rsidP="00E816A8">
      <w:pPr>
        <w:pStyle w:val="Titre2"/>
        <w:ind w:left="280"/>
        <w:rPr>
          <w:rFonts w:ascii="Trebuchet MS" w:eastAsia="Trebuchet MS" w:hAnsi="Trebuchet MS" w:cs="Trebuchet MS"/>
          <w:i w:val="0"/>
          <w:color w:val="000000"/>
          <w:sz w:val="24"/>
          <w:lang w:val="fr-FR"/>
        </w:rPr>
      </w:pPr>
      <w:bookmarkStart w:id="19" w:name="_Hlk195093334"/>
      <w:r>
        <w:rPr>
          <w:rFonts w:ascii="Trebuchet MS" w:eastAsia="Trebuchet MS" w:hAnsi="Trebuchet MS" w:cs="Trebuchet MS"/>
          <w:i w:val="0"/>
          <w:color w:val="000000"/>
          <w:sz w:val="24"/>
          <w:lang w:val="fr-FR"/>
        </w:rPr>
        <w:t>5.1 - Durée globale prévisionnelle des prestations</w:t>
      </w:r>
    </w:p>
    <w:p w14:paraId="158B8E10" w14:textId="1379E66C" w:rsidR="00E816A8" w:rsidRDefault="00E816A8" w:rsidP="00E816A8">
      <w:pPr>
        <w:pStyle w:val="ParagrapheIndent2"/>
        <w:spacing w:after="240"/>
        <w:jc w:val="both"/>
        <w:rPr>
          <w:color w:val="000000"/>
          <w:lang w:val="fr-FR"/>
        </w:rPr>
      </w:pPr>
      <w:bookmarkStart w:id="20" w:name="_Hlk195109062"/>
      <w:r>
        <w:rPr>
          <w:color w:val="000000"/>
          <w:lang w:val="fr-FR"/>
        </w:rPr>
        <w:t>L</w:t>
      </w:r>
      <w:r w:rsidR="00D43A1D">
        <w:rPr>
          <w:color w:val="000000"/>
          <w:lang w:val="fr-FR"/>
        </w:rPr>
        <w:t>es bons de commandes peuvent être émis dès la date de notification de l’accord-cadre et jusqu’au dernier jour de validité de ce même accord-cadre.</w:t>
      </w:r>
    </w:p>
    <w:bookmarkEnd w:id="20"/>
    <w:p w14:paraId="1178FE25" w14:textId="77777777" w:rsidR="00E816A8" w:rsidRDefault="00E816A8" w:rsidP="00E816A8">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5.2 - Durée du contrat</w:t>
      </w:r>
    </w:p>
    <w:p w14:paraId="69BA8A29" w14:textId="2737D398" w:rsidR="00E816A8" w:rsidRDefault="00E816A8" w:rsidP="00E816A8">
      <w:pPr>
        <w:pStyle w:val="ParagrapheIndent2"/>
        <w:spacing w:after="240"/>
        <w:jc w:val="both"/>
        <w:rPr>
          <w:color w:val="000000"/>
          <w:lang w:val="fr-FR"/>
        </w:rPr>
      </w:pPr>
      <w:bookmarkStart w:id="21" w:name="_Hlk195109096"/>
      <w:r>
        <w:rPr>
          <w:color w:val="000000"/>
          <w:lang w:val="fr-FR"/>
        </w:rPr>
        <w:t xml:space="preserve">L'accord-cadre est conclu pour une </w:t>
      </w:r>
      <w:r w:rsidR="00D43A1D">
        <w:rPr>
          <w:color w:val="000000"/>
          <w:lang w:val="fr-FR"/>
        </w:rPr>
        <w:t>durée de 4 ans à compter de sa date de notification</w:t>
      </w:r>
    </w:p>
    <w:p w14:paraId="76FE5CBB" w14:textId="77777777" w:rsidR="00E816A8" w:rsidRDefault="00E816A8" w:rsidP="00E816A8">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17385A63" w14:textId="77777777" w:rsidR="00E816A8" w:rsidRDefault="00E816A8" w:rsidP="00E816A8">
      <w:pPr>
        <w:pStyle w:val="Titre2"/>
        <w:ind w:left="280"/>
        <w:rPr>
          <w:rFonts w:ascii="Trebuchet MS" w:eastAsia="Trebuchet MS" w:hAnsi="Trebuchet MS" w:cs="Trebuchet MS"/>
          <w:i w:val="0"/>
          <w:color w:val="000000"/>
          <w:sz w:val="24"/>
          <w:lang w:val="fr-FR"/>
        </w:rPr>
      </w:pPr>
      <w:bookmarkStart w:id="22" w:name="ArtL2_CCAP-1-A9.7"/>
      <w:bookmarkStart w:id="23" w:name="_Hlk195109136"/>
      <w:bookmarkEnd w:id="21"/>
      <w:bookmarkEnd w:id="22"/>
      <w:r>
        <w:rPr>
          <w:rFonts w:ascii="Trebuchet MS" w:eastAsia="Trebuchet MS" w:hAnsi="Trebuchet MS" w:cs="Trebuchet MS"/>
          <w:i w:val="0"/>
          <w:color w:val="000000"/>
          <w:sz w:val="24"/>
          <w:lang w:val="fr-FR"/>
        </w:rPr>
        <w:t>5.3 - Reconduction</w:t>
      </w:r>
    </w:p>
    <w:p w14:paraId="797FD27A" w14:textId="011649BA" w:rsidR="003F1948" w:rsidRDefault="00E816A8" w:rsidP="006F75FF">
      <w:pPr>
        <w:pStyle w:val="ParagrapheIndent2"/>
        <w:spacing w:after="240" w:line="232" w:lineRule="exact"/>
        <w:jc w:val="both"/>
        <w:rPr>
          <w:color w:val="000000"/>
          <w:lang w:val="fr-FR"/>
        </w:rPr>
      </w:pPr>
      <w:r>
        <w:rPr>
          <w:color w:val="000000"/>
          <w:lang w:val="fr-FR"/>
        </w:rPr>
        <w:t xml:space="preserve">L'accord-cadre </w:t>
      </w:r>
      <w:r w:rsidR="006F75FF">
        <w:rPr>
          <w:color w:val="000000"/>
          <w:lang w:val="fr-FR"/>
        </w:rPr>
        <w:t>ne fera pas l’objet de reconduction, mais il pourra faire l’objet d’un marché similaire.</w:t>
      </w:r>
    </w:p>
    <w:p w14:paraId="37BA8470"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24" w:name="ArtL1_CCAP-1-A10"/>
      <w:bookmarkStart w:id="25" w:name="_Toc256000010"/>
      <w:bookmarkEnd w:id="19"/>
      <w:bookmarkEnd w:id="23"/>
      <w:bookmarkEnd w:id="24"/>
      <w:r>
        <w:rPr>
          <w:rFonts w:ascii="Trebuchet MS" w:eastAsia="Trebuchet MS" w:hAnsi="Trebuchet MS" w:cs="Trebuchet MS"/>
          <w:color w:val="FFFFFF"/>
          <w:sz w:val="28"/>
          <w:lang w:val="fr-FR"/>
        </w:rPr>
        <w:t>6 - Prix</w:t>
      </w:r>
      <w:bookmarkEnd w:id="25"/>
    </w:p>
    <w:p w14:paraId="097788BE" w14:textId="77777777" w:rsidR="003F1948" w:rsidRPr="00331455" w:rsidRDefault="00C423D5">
      <w:pPr>
        <w:spacing w:line="60" w:lineRule="exact"/>
        <w:rPr>
          <w:sz w:val="6"/>
          <w:lang w:val="fr-FR"/>
        </w:rPr>
      </w:pPr>
      <w:r w:rsidRPr="00331455">
        <w:rPr>
          <w:lang w:val="fr-FR"/>
        </w:rPr>
        <w:t xml:space="preserve"> </w:t>
      </w:r>
    </w:p>
    <w:p w14:paraId="49C5A283" w14:textId="77777777" w:rsidR="003F1948" w:rsidRDefault="00C423D5">
      <w:pPr>
        <w:pStyle w:val="Titre2"/>
        <w:ind w:left="280"/>
        <w:rPr>
          <w:rFonts w:ascii="Trebuchet MS" w:eastAsia="Trebuchet MS" w:hAnsi="Trebuchet MS" w:cs="Trebuchet MS"/>
          <w:i w:val="0"/>
          <w:color w:val="000000"/>
          <w:sz w:val="24"/>
          <w:lang w:val="fr-FR"/>
        </w:rPr>
      </w:pPr>
      <w:bookmarkStart w:id="26" w:name="ArtL2_CCAP-1-A10.1"/>
      <w:bookmarkStart w:id="27" w:name="_Toc256000011"/>
      <w:bookmarkEnd w:id="26"/>
      <w:r>
        <w:rPr>
          <w:rFonts w:ascii="Trebuchet MS" w:eastAsia="Trebuchet MS" w:hAnsi="Trebuchet MS" w:cs="Trebuchet MS"/>
          <w:i w:val="0"/>
          <w:color w:val="000000"/>
          <w:sz w:val="24"/>
          <w:lang w:val="fr-FR"/>
        </w:rPr>
        <w:t>6.1 - Caractéristiques des prix pratiqués</w:t>
      </w:r>
      <w:bookmarkEnd w:id="27"/>
    </w:p>
    <w:p w14:paraId="3DF84BFD" w14:textId="77777777" w:rsidR="003F1948" w:rsidRDefault="00C423D5">
      <w:pPr>
        <w:pStyle w:val="ParagrapheIndent2"/>
        <w:spacing w:line="232" w:lineRule="exact"/>
        <w:jc w:val="both"/>
        <w:rPr>
          <w:color w:val="000000"/>
          <w:lang w:val="fr-FR"/>
        </w:rPr>
      </w:pPr>
      <w:r>
        <w:rPr>
          <w:color w:val="000000"/>
          <w:lang w:val="fr-FR"/>
        </w:rPr>
        <w:t>Les prestations sont réglées par des prix unitaires selon les stipulations de l'acte d'engagement.</w:t>
      </w:r>
    </w:p>
    <w:p w14:paraId="7987FEED" w14:textId="77777777" w:rsidR="003F1948" w:rsidRDefault="003F1948">
      <w:pPr>
        <w:pStyle w:val="ParagrapheIndent2"/>
        <w:spacing w:line="232" w:lineRule="exact"/>
        <w:jc w:val="both"/>
        <w:rPr>
          <w:color w:val="000000"/>
          <w:lang w:val="fr-FR"/>
        </w:rPr>
      </w:pPr>
    </w:p>
    <w:p w14:paraId="714BB804" w14:textId="77777777" w:rsidR="003F1948" w:rsidRDefault="00C423D5">
      <w:pPr>
        <w:pStyle w:val="ParagrapheIndent2"/>
        <w:spacing w:line="232" w:lineRule="exact"/>
        <w:jc w:val="both"/>
        <w:rPr>
          <w:color w:val="000000"/>
          <w:lang w:val="fr-FR"/>
        </w:rPr>
      </w:pPr>
      <w:r>
        <w:rPr>
          <w:color w:val="000000"/>
          <w:lang w:val="fr-FR"/>
        </w:rPr>
        <w:t>Les prix sont réputés comprendre toutes les charges fiscales ou autres, frappant obligatoirement les prestations, les frais afférents au conditionnement, au stockage, à l'emballage, à l'assurance et au transport jusqu'au lieu de livraison de chaque composantes de l'Université Paris Saclay destinataire, des frais afférents à l'application de l'article 10.1.3 du CCAG FCS, ainsi que toutes les autres dépenses nécessaires à l'exécution des prestations comme par exemple les prestations de livraison avec ou sans services associés, dont la dé palettisation et la livraison à l’étage.</w:t>
      </w:r>
    </w:p>
    <w:p w14:paraId="00DF5D47" w14:textId="77777777" w:rsidR="003F1948" w:rsidRDefault="003F1948">
      <w:pPr>
        <w:pStyle w:val="ParagrapheIndent2"/>
        <w:spacing w:line="232" w:lineRule="exact"/>
        <w:jc w:val="both"/>
        <w:rPr>
          <w:color w:val="000000"/>
          <w:lang w:val="fr-FR"/>
        </w:rPr>
      </w:pPr>
    </w:p>
    <w:p w14:paraId="140A2EF5" w14:textId="6EBEDBE8" w:rsidR="003F1948" w:rsidRDefault="00C423D5">
      <w:pPr>
        <w:pStyle w:val="ParagrapheIndent2"/>
        <w:spacing w:line="232" w:lineRule="exact"/>
        <w:jc w:val="both"/>
        <w:rPr>
          <w:color w:val="000000"/>
          <w:lang w:val="fr-FR"/>
        </w:rPr>
      </w:pPr>
      <w:r>
        <w:rPr>
          <w:color w:val="000000"/>
          <w:lang w:val="fr-FR"/>
        </w:rPr>
        <w:t xml:space="preserve">Le bordereau des prix unitaires (B.P.U.) liste les différents articles faisant l'objet d'une commande sur BPU. En cours d'exécution du marché des références pourront être </w:t>
      </w:r>
      <w:r w:rsidR="00E94DD2">
        <w:rPr>
          <w:color w:val="000000"/>
          <w:lang w:val="fr-FR"/>
        </w:rPr>
        <w:t xml:space="preserve">supprimées en cas </w:t>
      </w:r>
      <w:r w:rsidR="00065986">
        <w:rPr>
          <w:color w:val="000000"/>
          <w:lang w:val="fr-FR"/>
        </w:rPr>
        <w:t>d’arrêt</w:t>
      </w:r>
      <w:r w:rsidR="00E94DD2">
        <w:rPr>
          <w:color w:val="000000"/>
          <w:lang w:val="fr-FR"/>
        </w:rPr>
        <w:t xml:space="preserve"> de fabrication de produits et remplacées par une référence similaire.</w:t>
      </w:r>
    </w:p>
    <w:p w14:paraId="084CDD2A" w14:textId="4E16931D" w:rsidR="00B72224" w:rsidRDefault="00B72224" w:rsidP="00B72224">
      <w:pPr>
        <w:rPr>
          <w:lang w:val="fr-FR"/>
        </w:rPr>
      </w:pPr>
    </w:p>
    <w:p w14:paraId="531693D4" w14:textId="1731ED1E" w:rsidR="00B72224" w:rsidRPr="00B72224" w:rsidRDefault="00B72224" w:rsidP="00B72224">
      <w:pPr>
        <w:pStyle w:val="ParagrapheIndent2"/>
        <w:spacing w:line="232" w:lineRule="exact"/>
        <w:jc w:val="both"/>
        <w:rPr>
          <w:color w:val="000000"/>
          <w:lang w:val="fr-FR"/>
        </w:rPr>
      </w:pPr>
      <w:r w:rsidRPr="00B72224">
        <w:rPr>
          <w:color w:val="000000"/>
          <w:lang w:val="fr-FR"/>
        </w:rPr>
        <w:t xml:space="preserve">Commandes hors BPU : En cas de besoins nouveaux ou spécifiques se rapportant à une fourniture de produits de même nature, </w:t>
      </w:r>
      <w:r w:rsidR="006F75FF">
        <w:rPr>
          <w:color w:val="000000"/>
          <w:lang w:val="fr-FR"/>
        </w:rPr>
        <w:t xml:space="preserve">non </w:t>
      </w:r>
      <w:r w:rsidRPr="00B72224">
        <w:rPr>
          <w:color w:val="000000"/>
          <w:lang w:val="fr-FR"/>
        </w:rPr>
        <w:t>référencée dans le B.P.U, il pourra être recouru au catalogue du titulaire. Le prix proposé sera le tarif public du fournisseur en cours, assorti du rabais précisé à l'acte d'engagement (proposition de rabais sur le catalogue).</w:t>
      </w:r>
    </w:p>
    <w:p w14:paraId="65B82F64" w14:textId="77777777" w:rsidR="003F1948" w:rsidRDefault="003F1948">
      <w:pPr>
        <w:pStyle w:val="ParagrapheIndent2"/>
        <w:spacing w:line="232" w:lineRule="exact"/>
        <w:jc w:val="both"/>
        <w:rPr>
          <w:color w:val="000000"/>
          <w:lang w:val="fr-FR"/>
        </w:rPr>
      </w:pPr>
    </w:p>
    <w:p w14:paraId="65FEF21E" w14:textId="77777777" w:rsidR="003F1948" w:rsidRDefault="00C423D5">
      <w:pPr>
        <w:pStyle w:val="ParagrapheIndent2"/>
        <w:spacing w:line="232" w:lineRule="exact"/>
        <w:jc w:val="both"/>
        <w:rPr>
          <w:color w:val="000000"/>
          <w:lang w:val="fr-FR"/>
        </w:rPr>
      </w:pPr>
      <w:r>
        <w:rPr>
          <w:color w:val="000000"/>
          <w:lang w:val="fr-FR"/>
        </w:rPr>
        <w:t>Le titulaire s’engage à faire bénéficier à la personne publique, à tout moment, des prix des offres promotionnelles ou évènementielles qu’il est susceptible de proposer à l’ensemble de sa clientèle sur les produits objet du présent marché. Il notifie ces offres aux différents services de l'Université Paris Saclay dès leur parution en précisant leurs dates de validité.</w:t>
      </w:r>
    </w:p>
    <w:p w14:paraId="009B68E1" w14:textId="77777777" w:rsidR="003F1948" w:rsidRDefault="003F1948">
      <w:pPr>
        <w:pStyle w:val="ParagrapheIndent2"/>
        <w:spacing w:line="232" w:lineRule="exact"/>
        <w:jc w:val="both"/>
        <w:rPr>
          <w:color w:val="000000"/>
          <w:lang w:val="fr-FR"/>
        </w:rPr>
      </w:pPr>
    </w:p>
    <w:p w14:paraId="2E05069E" w14:textId="4FDC2FE0" w:rsidR="003F1948" w:rsidRDefault="00C423D5" w:rsidP="00331455">
      <w:pPr>
        <w:pStyle w:val="ParagrapheIndent2"/>
        <w:spacing w:line="232" w:lineRule="exact"/>
        <w:jc w:val="both"/>
        <w:rPr>
          <w:color w:val="000000"/>
          <w:lang w:val="fr-FR"/>
        </w:rPr>
      </w:pPr>
      <w:r>
        <w:rPr>
          <w:color w:val="000000"/>
          <w:lang w:val="fr-FR"/>
        </w:rPr>
        <w:lastRenderedPageBreak/>
        <w:t>Ces prix s’appliquent aux commandes notifiées pendant la période promotionnelle ou évènementielle, à condition qu’ils conduisent</w:t>
      </w:r>
      <w:r w:rsidR="00331455">
        <w:rPr>
          <w:color w:val="000000"/>
          <w:lang w:val="fr-FR"/>
        </w:rPr>
        <w:t xml:space="preserve"> </w:t>
      </w:r>
      <w:r>
        <w:rPr>
          <w:color w:val="000000"/>
          <w:lang w:val="fr-FR"/>
        </w:rPr>
        <w:t>à des prix inférieurs aux prix nets résultant de l’application des clauses du marché. Ces offres promotionnelles sont considérées comme faisant partie intégrante de l'offre du titulaire.</w:t>
      </w:r>
    </w:p>
    <w:p w14:paraId="4D2590DF" w14:textId="77777777" w:rsidR="00FA3D42" w:rsidRPr="00FA3D42" w:rsidRDefault="00FA3D42" w:rsidP="304E2D7D">
      <w:pPr>
        <w:rPr>
          <w:lang w:val="fr-FR"/>
        </w:rPr>
      </w:pPr>
    </w:p>
    <w:p w14:paraId="11DBB3F8" w14:textId="77777777" w:rsidR="003F1948" w:rsidRPr="006F75FF" w:rsidRDefault="00C423D5" w:rsidP="304E2D7D">
      <w:pPr>
        <w:pStyle w:val="Titre2"/>
        <w:ind w:left="280"/>
        <w:rPr>
          <w:rFonts w:ascii="Trebuchet MS" w:eastAsia="Trebuchet MS" w:hAnsi="Trebuchet MS" w:cs="Trebuchet MS"/>
          <w:i w:val="0"/>
          <w:iCs w:val="0"/>
          <w:sz w:val="24"/>
          <w:szCs w:val="24"/>
          <w:lang w:val="fr-FR"/>
        </w:rPr>
      </w:pPr>
      <w:bookmarkStart w:id="28" w:name="ArtL2_CCAP-1-A10.3"/>
      <w:bookmarkStart w:id="29" w:name="_Toc256000012"/>
      <w:bookmarkEnd w:id="28"/>
      <w:r w:rsidRPr="304E2D7D">
        <w:rPr>
          <w:rFonts w:ascii="Trebuchet MS" w:eastAsia="Trebuchet MS" w:hAnsi="Trebuchet MS" w:cs="Trebuchet MS"/>
          <w:i w:val="0"/>
          <w:iCs w:val="0"/>
          <w:sz w:val="24"/>
          <w:szCs w:val="24"/>
          <w:lang w:val="fr-FR"/>
        </w:rPr>
        <w:t>6.2 - Modalités de variation des prix</w:t>
      </w:r>
      <w:bookmarkEnd w:id="29"/>
    </w:p>
    <w:p w14:paraId="02ABDBE9" w14:textId="49A5AEE4" w:rsidR="304E2D7D" w:rsidRDefault="304E2D7D" w:rsidP="304E2D7D">
      <w:pPr>
        <w:spacing w:after="20" w:line="240" w:lineRule="exact"/>
        <w:rPr>
          <w:rFonts w:ascii="Trebuchet MS" w:eastAsia="Trebuchet MS" w:hAnsi="Trebuchet MS" w:cs="Trebuchet MS"/>
          <w:sz w:val="20"/>
          <w:szCs w:val="20"/>
          <w:lang w:val="fr-FR"/>
        </w:rPr>
      </w:pPr>
    </w:p>
    <w:p w14:paraId="40F31FF8" w14:textId="74A258A2" w:rsidR="003F1948" w:rsidRPr="003D79D1" w:rsidRDefault="2977DC5B" w:rsidP="304E2D7D">
      <w:pPr>
        <w:spacing w:after="20" w:line="240" w:lineRule="exact"/>
        <w:rPr>
          <w:rFonts w:ascii="Trebuchet MS" w:eastAsia="Trebuchet MS" w:hAnsi="Trebuchet MS" w:cs="Trebuchet MS"/>
          <w:sz w:val="20"/>
          <w:szCs w:val="20"/>
          <w:lang w:val="fr-FR"/>
        </w:rPr>
      </w:pPr>
      <w:r w:rsidRPr="003D79D1">
        <w:rPr>
          <w:rFonts w:ascii="Trebuchet MS" w:eastAsia="Trebuchet MS" w:hAnsi="Trebuchet MS" w:cs="Trebuchet MS"/>
          <w:sz w:val="20"/>
          <w:szCs w:val="20"/>
          <w:lang w:val="fr-FR"/>
        </w:rPr>
        <w:t>Les prix du marché sont réputés établis sur la base des conditions économiques du mois qui précède celui de la date limite de réception des offres ; ce mois est appelé "mois zéro".</w:t>
      </w:r>
    </w:p>
    <w:p w14:paraId="6EE780E1" w14:textId="26FD3400" w:rsidR="003F1948" w:rsidRPr="00331455" w:rsidRDefault="003F1948" w:rsidP="304E2D7D">
      <w:pPr>
        <w:spacing w:after="20" w:line="240" w:lineRule="exact"/>
        <w:rPr>
          <w:rFonts w:ascii="Trebuchet MS" w:eastAsia="Trebuchet MS" w:hAnsi="Trebuchet MS" w:cs="Trebuchet MS"/>
          <w:sz w:val="20"/>
          <w:szCs w:val="20"/>
          <w:lang w:val="fr-FR"/>
        </w:rPr>
      </w:pPr>
    </w:p>
    <w:p w14:paraId="09A2AB9F" w14:textId="45A1A461" w:rsidR="003F1948" w:rsidRPr="003D79D1" w:rsidRDefault="2977DC5B" w:rsidP="304E2D7D">
      <w:pPr>
        <w:spacing w:after="20" w:line="240" w:lineRule="exact"/>
        <w:rPr>
          <w:rFonts w:ascii="Trebuchet MS" w:eastAsia="Trebuchet MS" w:hAnsi="Trebuchet MS" w:cs="Trebuchet MS"/>
          <w:sz w:val="20"/>
          <w:szCs w:val="20"/>
          <w:lang w:val="fr-FR"/>
        </w:rPr>
      </w:pPr>
      <w:r w:rsidRPr="00300409">
        <w:rPr>
          <w:rFonts w:ascii="Trebuchet MS" w:eastAsia="Trebuchet MS" w:hAnsi="Trebuchet MS" w:cs="Trebuchet MS"/>
          <w:sz w:val="20"/>
          <w:szCs w:val="20"/>
          <w:highlight w:val="yellow"/>
          <w:lang w:val="fr-FR"/>
        </w:rPr>
        <w:t xml:space="preserve">Les prix sont révisables par référence aux tarifs ou barème propres au titulaire du marché, pour chaque période de </w:t>
      </w:r>
      <w:r w:rsidR="62DEB3AF" w:rsidRPr="00300409">
        <w:rPr>
          <w:rFonts w:ascii="Trebuchet MS" w:eastAsia="Trebuchet MS" w:hAnsi="Trebuchet MS" w:cs="Trebuchet MS"/>
          <w:sz w:val="20"/>
          <w:szCs w:val="20"/>
          <w:highlight w:val="yellow"/>
          <w:lang w:val="fr-FR"/>
        </w:rPr>
        <w:t>révision</w:t>
      </w:r>
      <w:r w:rsidRPr="00300409">
        <w:rPr>
          <w:rFonts w:ascii="Trebuchet MS" w:eastAsia="Trebuchet MS" w:hAnsi="Trebuchet MS" w:cs="Trebuchet MS"/>
          <w:sz w:val="20"/>
          <w:szCs w:val="20"/>
          <w:highlight w:val="yellow"/>
          <w:lang w:val="fr-FR"/>
        </w:rPr>
        <w:t xml:space="preserve"> éventuelle</w:t>
      </w:r>
      <w:r w:rsidR="2E69A5E9" w:rsidRPr="00300409">
        <w:rPr>
          <w:rFonts w:ascii="Trebuchet MS" w:eastAsia="Trebuchet MS" w:hAnsi="Trebuchet MS" w:cs="Trebuchet MS"/>
          <w:sz w:val="20"/>
          <w:szCs w:val="20"/>
          <w:highlight w:val="yellow"/>
          <w:lang w:val="fr-FR"/>
        </w:rPr>
        <w:t xml:space="preserve"> des tarifs catalogue du titulaire</w:t>
      </w:r>
      <w:r w:rsidRPr="00300409">
        <w:rPr>
          <w:rFonts w:ascii="Trebuchet MS" w:eastAsia="Trebuchet MS" w:hAnsi="Trebuchet MS" w:cs="Trebuchet MS"/>
          <w:sz w:val="20"/>
          <w:szCs w:val="20"/>
          <w:highlight w:val="yellow"/>
          <w:lang w:val="fr-FR"/>
        </w:rPr>
        <w:t>.</w:t>
      </w:r>
    </w:p>
    <w:p w14:paraId="7E1E11A1" w14:textId="56DBB898" w:rsidR="003F1948" w:rsidRPr="00331455" w:rsidRDefault="003F1948" w:rsidP="304E2D7D">
      <w:pPr>
        <w:spacing w:after="20" w:line="240" w:lineRule="exact"/>
        <w:rPr>
          <w:rFonts w:ascii="Trebuchet MS" w:eastAsia="Trebuchet MS" w:hAnsi="Trebuchet MS" w:cs="Trebuchet MS"/>
          <w:sz w:val="20"/>
          <w:szCs w:val="20"/>
          <w:lang w:val="fr-FR"/>
        </w:rPr>
      </w:pPr>
    </w:p>
    <w:p w14:paraId="2E97F0BB" w14:textId="385EC580" w:rsidR="003F1948" w:rsidRPr="003D79D1" w:rsidRDefault="2977DC5B" w:rsidP="00300409">
      <w:pPr>
        <w:spacing w:after="20" w:line="240" w:lineRule="exact"/>
        <w:jc w:val="both"/>
        <w:rPr>
          <w:rFonts w:ascii="Trebuchet MS" w:eastAsia="Trebuchet MS" w:hAnsi="Trebuchet MS" w:cs="Trebuchet MS"/>
          <w:sz w:val="20"/>
          <w:szCs w:val="20"/>
          <w:lang w:val="fr-FR"/>
        </w:rPr>
      </w:pPr>
      <w:r w:rsidRPr="003D79D1">
        <w:rPr>
          <w:rFonts w:ascii="Trebuchet MS" w:eastAsia="Trebuchet MS" w:hAnsi="Trebuchet MS" w:cs="Trebuchet MS"/>
          <w:sz w:val="20"/>
          <w:szCs w:val="20"/>
          <w:lang w:val="fr-FR"/>
        </w:rPr>
        <w:t>Le titulaire du marché s'engage à faire parvenir à l'administration contractante, son nouveau tarif (ou barème) avec un préavis de 1 mois avant la date prévue pour l'application de la révision.</w:t>
      </w:r>
      <w:r w:rsidR="74286266" w:rsidRPr="003D79D1">
        <w:rPr>
          <w:rFonts w:ascii="Trebuchet MS" w:eastAsia="Trebuchet MS" w:hAnsi="Trebuchet MS" w:cs="Trebuchet MS"/>
          <w:sz w:val="20"/>
          <w:szCs w:val="20"/>
          <w:lang w:val="fr-FR"/>
        </w:rPr>
        <w:t xml:space="preserve"> Cette révision devra faire l’objet d’un document justificatif.</w:t>
      </w:r>
    </w:p>
    <w:p w14:paraId="528E5F2F" w14:textId="026D590F" w:rsidR="003F1948" w:rsidRPr="00331455" w:rsidRDefault="003F1948" w:rsidP="304E2D7D">
      <w:pPr>
        <w:spacing w:after="20" w:line="240" w:lineRule="exact"/>
        <w:rPr>
          <w:rFonts w:ascii="Trebuchet MS" w:eastAsia="Trebuchet MS" w:hAnsi="Trebuchet MS" w:cs="Trebuchet MS"/>
          <w:sz w:val="20"/>
          <w:szCs w:val="20"/>
          <w:lang w:val="fr-FR"/>
        </w:rPr>
      </w:pPr>
    </w:p>
    <w:p w14:paraId="38D3CC2E" w14:textId="063DD949" w:rsidR="003F1948" w:rsidRPr="003D79D1" w:rsidRDefault="2977DC5B" w:rsidP="00300409">
      <w:pPr>
        <w:spacing w:after="20" w:line="240" w:lineRule="exact"/>
        <w:jc w:val="both"/>
        <w:rPr>
          <w:rFonts w:ascii="Trebuchet MS" w:eastAsia="Trebuchet MS" w:hAnsi="Trebuchet MS" w:cs="Trebuchet MS"/>
          <w:sz w:val="20"/>
          <w:szCs w:val="20"/>
          <w:lang w:val="fr-FR"/>
        </w:rPr>
      </w:pPr>
      <w:r w:rsidRPr="003D79D1">
        <w:rPr>
          <w:rFonts w:ascii="Trebuchet MS" w:eastAsia="Trebuchet MS" w:hAnsi="Trebuchet MS" w:cs="Trebuchet MS"/>
          <w:sz w:val="20"/>
          <w:szCs w:val="20"/>
          <w:lang w:val="fr-FR"/>
        </w:rPr>
        <w:t xml:space="preserve">La clause limitative dite "de sauvegarde" s'applique : le pouvoir adjudicateur se réserve le droit de résilier sans indemnité la partie non exécutée de l’accord-cadre à la date d'application de la nouvelle référence lorsque l'augmentation de cette référence est </w:t>
      </w:r>
      <w:r w:rsidR="339E41A2" w:rsidRPr="003D79D1">
        <w:rPr>
          <w:rFonts w:ascii="Trebuchet MS" w:eastAsia="Trebuchet MS" w:hAnsi="Trebuchet MS" w:cs="Trebuchet MS"/>
          <w:sz w:val="20"/>
          <w:szCs w:val="20"/>
          <w:lang w:val="fr-FR"/>
        </w:rPr>
        <w:t>jugée trop importante ou non suffisamment justifiée.</w:t>
      </w:r>
      <w:r w:rsidR="00C423D5" w:rsidRPr="003D79D1">
        <w:rPr>
          <w:rFonts w:ascii="Trebuchet MS" w:eastAsia="Trebuchet MS" w:hAnsi="Trebuchet MS" w:cs="Trebuchet MS"/>
          <w:sz w:val="20"/>
          <w:szCs w:val="20"/>
          <w:lang w:val="fr-FR"/>
        </w:rPr>
        <w:t xml:space="preserve"> </w:t>
      </w:r>
    </w:p>
    <w:p w14:paraId="43C3FE50" w14:textId="5628F187" w:rsidR="304E2D7D" w:rsidRDefault="304E2D7D" w:rsidP="304E2D7D">
      <w:pPr>
        <w:spacing w:after="20" w:line="240" w:lineRule="exact"/>
        <w:rPr>
          <w:rFonts w:ascii="Trebuchet MS" w:eastAsia="Trebuchet MS" w:hAnsi="Trebuchet MS" w:cs="Trebuchet MS"/>
          <w:sz w:val="20"/>
          <w:szCs w:val="20"/>
          <w:lang w:val="fr-FR"/>
        </w:rPr>
      </w:pPr>
    </w:p>
    <w:p w14:paraId="304CDBC0"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30" w:name="ArtL1_CCAP-1-A11"/>
      <w:bookmarkStart w:id="31" w:name="_Toc256000013"/>
      <w:bookmarkEnd w:id="30"/>
      <w:r>
        <w:rPr>
          <w:rFonts w:ascii="Trebuchet MS" w:eastAsia="Trebuchet MS" w:hAnsi="Trebuchet MS" w:cs="Trebuchet MS"/>
          <w:color w:val="FFFFFF"/>
          <w:sz w:val="28"/>
          <w:lang w:val="fr-FR"/>
        </w:rPr>
        <w:t>7 - Garanties Financières</w:t>
      </w:r>
      <w:bookmarkEnd w:id="31"/>
    </w:p>
    <w:p w14:paraId="0F9722D4" w14:textId="77777777" w:rsidR="003F1948" w:rsidRPr="00331455" w:rsidRDefault="00C423D5">
      <w:pPr>
        <w:spacing w:line="60" w:lineRule="exact"/>
        <w:rPr>
          <w:sz w:val="6"/>
          <w:lang w:val="fr-FR"/>
        </w:rPr>
      </w:pPr>
      <w:r w:rsidRPr="00331455">
        <w:rPr>
          <w:lang w:val="fr-FR"/>
        </w:rPr>
        <w:t xml:space="preserve"> </w:t>
      </w:r>
    </w:p>
    <w:p w14:paraId="341FDCD5" w14:textId="77777777" w:rsidR="003F1948" w:rsidRDefault="00C423D5">
      <w:pPr>
        <w:pStyle w:val="ParagrapheIndent1"/>
        <w:spacing w:after="240"/>
        <w:ind w:right="280"/>
        <w:jc w:val="both"/>
        <w:rPr>
          <w:color w:val="000000"/>
          <w:lang w:val="fr-FR"/>
        </w:rPr>
      </w:pPr>
      <w:r>
        <w:rPr>
          <w:color w:val="000000"/>
          <w:lang w:val="fr-FR"/>
        </w:rPr>
        <w:t>Aucune clause de garantie financière ne sera appliquée.</w:t>
      </w:r>
    </w:p>
    <w:p w14:paraId="4567AB99"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32" w:name="ArtL1_CCAP-1-A12"/>
      <w:bookmarkStart w:id="33" w:name="_Toc256000014"/>
      <w:bookmarkEnd w:id="32"/>
      <w:r>
        <w:rPr>
          <w:rFonts w:ascii="Trebuchet MS" w:eastAsia="Trebuchet MS" w:hAnsi="Trebuchet MS" w:cs="Trebuchet MS"/>
          <w:color w:val="FFFFFF"/>
          <w:sz w:val="28"/>
          <w:lang w:val="fr-FR"/>
        </w:rPr>
        <w:t>8 - Avance</w:t>
      </w:r>
      <w:bookmarkEnd w:id="33"/>
    </w:p>
    <w:p w14:paraId="352EECB7" w14:textId="77777777" w:rsidR="003F1948" w:rsidRPr="00331455" w:rsidRDefault="00C423D5">
      <w:pPr>
        <w:spacing w:line="60" w:lineRule="exact"/>
        <w:rPr>
          <w:sz w:val="6"/>
          <w:lang w:val="fr-FR"/>
        </w:rPr>
      </w:pPr>
      <w:r w:rsidRPr="00331455">
        <w:rPr>
          <w:lang w:val="fr-FR"/>
        </w:rPr>
        <w:t xml:space="preserve"> </w:t>
      </w:r>
    </w:p>
    <w:p w14:paraId="643C040A" w14:textId="77777777" w:rsidR="003F1948" w:rsidRDefault="00C423D5">
      <w:pPr>
        <w:pStyle w:val="ParagrapheIndent1"/>
        <w:spacing w:after="240"/>
        <w:ind w:right="280"/>
        <w:jc w:val="both"/>
        <w:rPr>
          <w:color w:val="000000"/>
          <w:lang w:val="fr-FR"/>
        </w:rPr>
      </w:pPr>
      <w:r>
        <w:rPr>
          <w:color w:val="000000"/>
          <w:lang w:val="fr-FR"/>
        </w:rPr>
        <w:t>L'option retenue pour le calcul de l'avance est l'option B du CCAG - Fournitures Courantes et Services.</w:t>
      </w:r>
    </w:p>
    <w:p w14:paraId="6D73F27C" w14:textId="77777777" w:rsidR="003F1948" w:rsidRDefault="00C423D5">
      <w:pPr>
        <w:pStyle w:val="Titre2"/>
        <w:ind w:left="280" w:right="280"/>
        <w:rPr>
          <w:rFonts w:ascii="Trebuchet MS" w:eastAsia="Trebuchet MS" w:hAnsi="Trebuchet MS" w:cs="Trebuchet MS"/>
          <w:i w:val="0"/>
          <w:color w:val="000000"/>
          <w:sz w:val="24"/>
          <w:lang w:val="fr-FR"/>
        </w:rPr>
      </w:pPr>
      <w:bookmarkStart w:id="34" w:name="ArtL2_CCAP-1-A12.3"/>
      <w:bookmarkStart w:id="35" w:name="_Toc256000015"/>
      <w:bookmarkEnd w:id="34"/>
      <w:r>
        <w:rPr>
          <w:rFonts w:ascii="Trebuchet MS" w:eastAsia="Trebuchet MS" w:hAnsi="Trebuchet MS" w:cs="Trebuchet MS"/>
          <w:i w:val="0"/>
          <w:color w:val="000000"/>
          <w:sz w:val="24"/>
          <w:lang w:val="fr-FR"/>
        </w:rPr>
        <w:t>8.1 - Conditions de versement et de remboursement</w:t>
      </w:r>
      <w:bookmarkEnd w:id="35"/>
    </w:p>
    <w:p w14:paraId="142A6CBF" w14:textId="77777777" w:rsidR="003F1948" w:rsidRDefault="00C423D5">
      <w:pPr>
        <w:pStyle w:val="ParagrapheIndent2"/>
        <w:spacing w:after="240" w:line="232" w:lineRule="exact"/>
        <w:ind w:right="280"/>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3A9A8BDE" w14:textId="77777777" w:rsidR="003F1948" w:rsidRDefault="00C423D5">
      <w:pPr>
        <w:pStyle w:val="ParagrapheIndent2"/>
        <w:spacing w:line="232" w:lineRule="exact"/>
        <w:ind w:right="280"/>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55F48B21" w14:textId="77777777" w:rsidR="003F1948" w:rsidRDefault="003F1948">
      <w:pPr>
        <w:pStyle w:val="ParagrapheIndent2"/>
        <w:spacing w:line="232" w:lineRule="exact"/>
        <w:ind w:right="280"/>
        <w:jc w:val="both"/>
        <w:rPr>
          <w:color w:val="000000"/>
          <w:lang w:val="fr-FR"/>
        </w:rPr>
      </w:pPr>
    </w:p>
    <w:p w14:paraId="218A55C5" w14:textId="77777777" w:rsidR="003F1948" w:rsidRDefault="00C423D5">
      <w:pPr>
        <w:pStyle w:val="ParagrapheIndent2"/>
        <w:spacing w:after="240" w:line="232" w:lineRule="exact"/>
        <w:ind w:right="280"/>
        <w:jc w:val="both"/>
        <w:rPr>
          <w:color w:val="000000"/>
          <w:lang w:val="fr-FR"/>
        </w:rPr>
      </w:pPr>
      <w:r>
        <w:rPr>
          <w:color w:val="000000"/>
          <w:lang w:val="fr-FR"/>
        </w:rPr>
        <w:t>L'avance sera versée après constitution d'une garantie à première demande exclusivement</w:t>
      </w:r>
    </w:p>
    <w:p w14:paraId="530925CE" w14:textId="06F2A077" w:rsidR="003F1948" w:rsidRDefault="00C423D5">
      <w:pPr>
        <w:pStyle w:val="ParagrapheIndent2"/>
        <w:spacing w:after="240" w:line="232" w:lineRule="exact"/>
        <w:ind w:right="280"/>
        <w:jc w:val="both"/>
        <w:rPr>
          <w:color w:val="000000"/>
          <w:lang w:val="fr-FR"/>
        </w:rPr>
      </w:pPr>
      <w:r>
        <w:rPr>
          <w:color w:val="000000"/>
          <w:lang w:val="fr-FR"/>
        </w:rPr>
        <w:t xml:space="preserve">Ce taux est fixé à </w:t>
      </w:r>
      <w:r w:rsidR="008069A5">
        <w:rPr>
          <w:color w:val="000000"/>
          <w:lang w:val="fr-FR"/>
        </w:rPr>
        <w:t>3</w:t>
      </w:r>
      <w:r>
        <w:rPr>
          <w:color w:val="000000"/>
          <w:lang w:val="fr-FR"/>
        </w:rPr>
        <w:t>0 % lorsque le titulaire du marché public est une petite et moyenne entreprise mentionnée à l'article R. 2151-13 du Code de la commande publique.</w:t>
      </w:r>
    </w:p>
    <w:p w14:paraId="20FC355E" w14:textId="77777777" w:rsidR="003F1948" w:rsidRDefault="00C423D5">
      <w:pPr>
        <w:pStyle w:val="ParagrapheIndent2"/>
        <w:spacing w:after="240" w:line="232" w:lineRule="exact"/>
        <w:ind w:right="280"/>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06980F59" w14:textId="77777777" w:rsidR="003F1948" w:rsidRDefault="00C423D5">
      <w:pPr>
        <w:pStyle w:val="ParagrapheIndent2"/>
        <w:spacing w:after="240" w:line="232" w:lineRule="exact"/>
        <w:ind w:right="280"/>
        <w:jc w:val="both"/>
        <w:rPr>
          <w:color w:val="000000"/>
          <w:lang w:val="fr-FR"/>
        </w:rPr>
      </w:pPr>
      <w:r>
        <w:rPr>
          <w:color w:val="000000"/>
          <w:lang w:val="fr-FR"/>
        </w:rPr>
        <w:t>Ce remboursement s'effectue par précompte sur les sommes dues ultérieurement au titulaire à titre d'acompte ou de solde.</w:t>
      </w:r>
    </w:p>
    <w:p w14:paraId="73C1139C" w14:textId="2E779ECC" w:rsidR="003F1948" w:rsidRDefault="00C423D5" w:rsidP="002E4C85">
      <w:pPr>
        <w:pStyle w:val="ParagrapheIndent2"/>
        <w:spacing w:after="40" w:line="232" w:lineRule="exact"/>
        <w:ind w:right="280"/>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w:t>
      </w:r>
      <w:r w:rsidR="002E4C85">
        <w:rPr>
          <w:color w:val="000000"/>
          <w:lang w:val="fr-FR"/>
        </w:rPr>
        <w:t xml:space="preserve"> </w:t>
      </w:r>
      <w:r>
        <w:rPr>
          <w:color w:val="000000"/>
          <w:lang w:val="fr-FR"/>
        </w:rPr>
        <w:t xml:space="preserve">d'entreprise de chacun des membres. </w:t>
      </w:r>
      <w:proofErr w:type="spellStart"/>
      <w:r>
        <w:rPr>
          <w:color w:val="000000"/>
          <w:lang w:val="fr-FR"/>
        </w:rPr>
        <w:t>A</w:t>
      </w:r>
      <w:proofErr w:type="spellEnd"/>
      <w:r>
        <w:rPr>
          <w:color w:val="000000"/>
          <w:lang w:val="fr-FR"/>
        </w:rPr>
        <w:t xml:space="preserve"> défaut, l'avance est versée sur le compte du groupement ou du mandataire qui aura la charge de la répartir entre les membres du groupement.</w:t>
      </w:r>
    </w:p>
    <w:p w14:paraId="3E13CAD5" w14:textId="77777777" w:rsidR="002E4C85" w:rsidRPr="002E4C85" w:rsidRDefault="002E4C85" w:rsidP="002E4C85">
      <w:pPr>
        <w:rPr>
          <w:lang w:val="fr-FR"/>
        </w:rPr>
      </w:pPr>
    </w:p>
    <w:p w14:paraId="511A2D80" w14:textId="77777777" w:rsidR="003F1948" w:rsidRDefault="00C423D5">
      <w:pPr>
        <w:pStyle w:val="Titre2"/>
        <w:ind w:left="280"/>
        <w:rPr>
          <w:rFonts w:ascii="Trebuchet MS" w:eastAsia="Trebuchet MS" w:hAnsi="Trebuchet MS" w:cs="Trebuchet MS"/>
          <w:i w:val="0"/>
          <w:color w:val="000000"/>
          <w:sz w:val="24"/>
          <w:lang w:val="fr-FR"/>
        </w:rPr>
      </w:pPr>
      <w:bookmarkStart w:id="36" w:name="ArtL2_CCAP-1-A12.5"/>
      <w:bookmarkStart w:id="37" w:name="_Toc256000016"/>
      <w:bookmarkEnd w:id="36"/>
      <w:r>
        <w:rPr>
          <w:rFonts w:ascii="Trebuchet MS" w:eastAsia="Trebuchet MS" w:hAnsi="Trebuchet MS" w:cs="Trebuchet MS"/>
          <w:i w:val="0"/>
          <w:color w:val="000000"/>
          <w:sz w:val="24"/>
          <w:lang w:val="fr-FR"/>
        </w:rPr>
        <w:lastRenderedPageBreak/>
        <w:t>8.2 - Garanties financières de l'avance</w:t>
      </w:r>
      <w:bookmarkEnd w:id="37"/>
    </w:p>
    <w:p w14:paraId="74505BA4" w14:textId="77777777" w:rsidR="003F1948" w:rsidRDefault="00C423D5">
      <w:pPr>
        <w:pStyle w:val="ParagrapheIndent2"/>
        <w:spacing w:after="240" w:line="232" w:lineRule="exact"/>
        <w:jc w:val="both"/>
        <w:rPr>
          <w:color w:val="000000"/>
          <w:lang w:val="fr-FR"/>
        </w:rPr>
      </w:pPr>
      <w:r>
        <w:rPr>
          <w:color w:val="000000"/>
          <w:lang w:val="fr-FR"/>
        </w:rPr>
        <w:t>Le titulaire, sauf s'il s'agit d'un organisme public, doit justifier de la constitution d'une garantie à première demande à concurrence de 100,00 % du montant de l'avance. La caution personnelle et solidaire n'est pas autorisée.</w:t>
      </w:r>
    </w:p>
    <w:p w14:paraId="49D8A21B"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38" w:name="ArtL1_CCAP-1-A13"/>
      <w:bookmarkStart w:id="39" w:name="_Toc256000017"/>
      <w:bookmarkEnd w:id="38"/>
      <w:r>
        <w:rPr>
          <w:rFonts w:ascii="Trebuchet MS" w:eastAsia="Trebuchet MS" w:hAnsi="Trebuchet MS" w:cs="Trebuchet MS"/>
          <w:color w:val="FFFFFF"/>
          <w:sz w:val="28"/>
          <w:lang w:val="fr-FR"/>
        </w:rPr>
        <w:t>9 - Modalités de règlement des comptes</w:t>
      </w:r>
      <w:bookmarkEnd w:id="39"/>
    </w:p>
    <w:p w14:paraId="16CFC5A5" w14:textId="77777777" w:rsidR="003F1948" w:rsidRPr="00331455" w:rsidRDefault="00C423D5">
      <w:pPr>
        <w:spacing w:line="60" w:lineRule="exact"/>
        <w:rPr>
          <w:sz w:val="6"/>
          <w:lang w:val="fr-FR"/>
        </w:rPr>
      </w:pPr>
      <w:r w:rsidRPr="00331455">
        <w:rPr>
          <w:lang w:val="fr-FR"/>
        </w:rPr>
        <w:t xml:space="preserve"> </w:t>
      </w:r>
    </w:p>
    <w:p w14:paraId="3BDE0AA2" w14:textId="77777777" w:rsidR="003F1948" w:rsidRDefault="00C423D5">
      <w:pPr>
        <w:pStyle w:val="Titre2"/>
        <w:ind w:left="280"/>
        <w:rPr>
          <w:rFonts w:ascii="Trebuchet MS" w:eastAsia="Trebuchet MS" w:hAnsi="Trebuchet MS" w:cs="Trebuchet MS"/>
          <w:i w:val="0"/>
          <w:color w:val="000000"/>
          <w:sz w:val="24"/>
          <w:lang w:val="fr-FR"/>
        </w:rPr>
      </w:pPr>
      <w:bookmarkStart w:id="40" w:name="ArtL2_CCAP-1-A13.1"/>
      <w:bookmarkStart w:id="41" w:name="_Toc256000018"/>
      <w:bookmarkEnd w:id="40"/>
      <w:r>
        <w:rPr>
          <w:rFonts w:ascii="Trebuchet MS" w:eastAsia="Trebuchet MS" w:hAnsi="Trebuchet MS" w:cs="Trebuchet MS"/>
          <w:i w:val="0"/>
          <w:color w:val="000000"/>
          <w:sz w:val="24"/>
          <w:lang w:val="fr-FR"/>
        </w:rPr>
        <w:t>9.1 - Acomptes et paiements partiels définitifs</w:t>
      </w:r>
      <w:bookmarkEnd w:id="41"/>
    </w:p>
    <w:p w14:paraId="504AAB76" w14:textId="77777777" w:rsidR="003F1948" w:rsidRDefault="00C423D5">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5BA0BA10" w14:textId="77777777" w:rsidR="003F1948" w:rsidRDefault="00C423D5">
      <w:pPr>
        <w:pStyle w:val="Titre2"/>
        <w:ind w:left="280"/>
        <w:rPr>
          <w:rFonts w:ascii="Trebuchet MS" w:eastAsia="Trebuchet MS" w:hAnsi="Trebuchet MS" w:cs="Trebuchet MS"/>
          <w:i w:val="0"/>
          <w:color w:val="000000"/>
          <w:sz w:val="24"/>
          <w:lang w:val="fr-FR"/>
        </w:rPr>
      </w:pPr>
      <w:bookmarkStart w:id="42" w:name="ArtL2_CCAP-1-A13.4"/>
      <w:bookmarkStart w:id="43" w:name="_Toc256000019"/>
      <w:bookmarkEnd w:id="42"/>
      <w:r>
        <w:rPr>
          <w:rFonts w:ascii="Trebuchet MS" w:eastAsia="Trebuchet MS" w:hAnsi="Trebuchet MS" w:cs="Trebuchet MS"/>
          <w:i w:val="0"/>
          <w:color w:val="000000"/>
          <w:sz w:val="24"/>
          <w:lang w:val="fr-FR"/>
        </w:rPr>
        <w:t>9.2 - Présentation des demandes de paiement</w:t>
      </w:r>
      <w:bookmarkEnd w:id="43"/>
    </w:p>
    <w:p w14:paraId="400EDCBE" w14:textId="26E63508" w:rsidR="003F1948" w:rsidRDefault="00925735">
      <w:pPr>
        <w:pStyle w:val="ParagrapheIndent2"/>
        <w:spacing w:line="232" w:lineRule="exact"/>
        <w:jc w:val="both"/>
        <w:rPr>
          <w:color w:val="000000"/>
          <w:lang w:val="fr-FR"/>
        </w:rPr>
      </w:pPr>
      <w:r>
        <w:rPr>
          <w:color w:val="000000"/>
          <w:lang w:val="fr-FR"/>
        </w:rPr>
        <w:t>Depuis le</w:t>
      </w:r>
      <w:r w:rsidR="00C423D5">
        <w:rPr>
          <w:color w:val="000000"/>
          <w:lang w:val="fr-FR"/>
        </w:rPr>
        <w:t xml:space="preserve">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5373234" w14:textId="77777777" w:rsidR="003F1948" w:rsidRDefault="003F1948">
      <w:pPr>
        <w:pStyle w:val="ParagrapheIndent2"/>
        <w:spacing w:line="232" w:lineRule="exact"/>
        <w:jc w:val="both"/>
        <w:rPr>
          <w:color w:val="000000"/>
          <w:lang w:val="fr-FR"/>
        </w:rPr>
      </w:pPr>
    </w:p>
    <w:p w14:paraId="018DABD1" w14:textId="77777777" w:rsidR="003F1948" w:rsidRDefault="00C423D5">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proofErr w:type="spellStart"/>
      <w:r>
        <w:rPr>
          <w:color w:val="000000"/>
          <w:lang w:val="fr-FR"/>
        </w:rPr>
        <w:t>Etat</w:t>
      </w:r>
      <w:proofErr w:type="spellEnd"/>
      <w:r>
        <w:rPr>
          <w:color w:val="000000"/>
          <w:lang w:val="fr-FR"/>
        </w:rPr>
        <w:t xml:space="preserve"> pour une facture transmise par échange de données informatisé).</w:t>
      </w:r>
    </w:p>
    <w:p w14:paraId="330529DF" w14:textId="77777777" w:rsidR="003F1948" w:rsidRDefault="00C423D5">
      <w:pPr>
        <w:pStyle w:val="ParagrapheIndent2"/>
        <w:spacing w:after="240" w:line="232" w:lineRule="exact"/>
        <w:jc w:val="both"/>
        <w:rPr>
          <w:b/>
          <w:color w:val="000000"/>
          <w:u w:val="single"/>
          <w:lang w:val="fr-FR"/>
        </w:rPr>
      </w:pPr>
      <w:r>
        <w:rPr>
          <w:color w:val="000000"/>
          <w:lang w:val="fr-FR"/>
        </w:rPr>
        <w:t xml:space="preserve">Pour toute interrogation, vous pouvez contacter le service facturier à l'adresse </w:t>
      </w:r>
      <w:proofErr w:type="gramStart"/>
      <w:r>
        <w:rPr>
          <w:color w:val="000000"/>
          <w:lang w:val="fr-FR"/>
        </w:rPr>
        <w:t>suivante:</w:t>
      </w:r>
      <w:proofErr w:type="gramEnd"/>
      <w:r>
        <w:rPr>
          <w:color w:val="000000"/>
          <w:lang w:val="fr-FR"/>
        </w:rPr>
        <w:t xml:space="preserve"> </w:t>
      </w:r>
      <w:r>
        <w:rPr>
          <w:b/>
          <w:color w:val="000000"/>
          <w:u w:val="single"/>
          <w:lang w:val="fr-FR"/>
        </w:rPr>
        <w:t>service.facturier@universite-paris-saclay.fr</w:t>
      </w:r>
    </w:p>
    <w:p w14:paraId="68242BA6" w14:textId="77777777" w:rsidR="003F1948" w:rsidRDefault="00C423D5">
      <w:pPr>
        <w:pStyle w:val="ParagrapheIndent2"/>
        <w:spacing w:line="232" w:lineRule="exact"/>
        <w:jc w:val="both"/>
        <w:rPr>
          <w:color w:val="000000"/>
          <w:lang w:val="fr-FR"/>
        </w:rPr>
      </w:pPr>
      <w:r>
        <w:rPr>
          <w:color w:val="000000"/>
          <w:u w:val="single"/>
          <w:lang w:val="fr-FR"/>
        </w:rPr>
        <w:t>Informations à utiliser pour la facturation électronique</w:t>
      </w:r>
    </w:p>
    <w:p w14:paraId="4EAB6A44" w14:textId="77777777" w:rsidR="003F1948" w:rsidRDefault="003F1948">
      <w:pPr>
        <w:pStyle w:val="ParagrapheIndent2"/>
        <w:spacing w:line="232" w:lineRule="exact"/>
        <w:jc w:val="both"/>
        <w:rPr>
          <w:color w:val="000000"/>
          <w:lang w:val="fr-FR"/>
        </w:rPr>
      </w:pPr>
    </w:p>
    <w:p w14:paraId="21188487" w14:textId="77777777" w:rsidR="003F1948" w:rsidRDefault="00C423D5">
      <w:pPr>
        <w:pStyle w:val="ParagrapheIndent2"/>
        <w:spacing w:after="240" w:line="232" w:lineRule="exact"/>
        <w:jc w:val="both"/>
        <w:rPr>
          <w:color w:val="000000"/>
          <w:lang w:val="fr-FR"/>
        </w:rPr>
      </w:pPr>
      <w:r>
        <w:rPr>
          <w:color w:val="000000"/>
          <w:lang w:val="fr-FR"/>
        </w:rPr>
        <w:t>- Identifiant de la structure publique (SIRET) : 13002602400054</w:t>
      </w:r>
    </w:p>
    <w:p w14:paraId="44A0F001" w14:textId="77777777" w:rsidR="003F1948" w:rsidRDefault="00C423D5">
      <w:pPr>
        <w:pStyle w:val="Titre2"/>
        <w:ind w:left="280"/>
        <w:rPr>
          <w:rFonts w:ascii="Trebuchet MS" w:eastAsia="Trebuchet MS" w:hAnsi="Trebuchet MS" w:cs="Trebuchet MS"/>
          <w:i w:val="0"/>
          <w:color w:val="000000"/>
          <w:sz w:val="24"/>
          <w:lang w:val="fr-FR"/>
        </w:rPr>
      </w:pPr>
      <w:bookmarkStart w:id="44" w:name="ArtL2_CCAP-1-A13.5"/>
      <w:bookmarkStart w:id="45" w:name="_Toc256000020"/>
      <w:bookmarkEnd w:id="44"/>
      <w:r>
        <w:rPr>
          <w:rFonts w:ascii="Trebuchet MS" w:eastAsia="Trebuchet MS" w:hAnsi="Trebuchet MS" w:cs="Trebuchet MS"/>
          <w:i w:val="0"/>
          <w:color w:val="000000"/>
          <w:sz w:val="24"/>
          <w:lang w:val="fr-FR"/>
        </w:rPr>
        <w:t>9.3 - Délai global de paiement</w:t>
      </w:r>
      <w:bookmarkEnd w:id="45"/>
    </w:p>
    <w:p w14:paraId="6D2442B5" w14:textId="77777777" w:rsidR="003F1948" w:rsidRDefault="00C423D5">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3200C9F" w14:textId="77777777" w:rsidR="003F1948" w:rsidRDefault="003F1948">
      <w:pPr>
        <w:pStyle w:val="ParagrapheIndent2"/>
        <w:spacing w:line="232" w:lineRule="exact"/>
        <w:jc w:val="both"/>
        <w:rPr>
          <w:color w:val="000000"/>
          <w:lang w:val="fr-FR"/>
        </w:rPr>
      </w:pPr>
    </w:p>
    <w:p w14:paraId="1F90F4C6" w14:textId="77777777" w:rsidR="003F1948" w:rsidRDefault="00C423D5">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70B0E93" w14:textId="77777777" w:rsidR="003F1948" w:rsidRDefault="00C423D5">
      <w:pPr>
        <w:pStyle w:val="Titre2"/>
        <w:ind w:left="280"/>
        <w:rPr>
          <w:rFonts w:ascii="Trebuchet MS" w:eastAsia="Trebuchet MS" w:hAnsi="Trebuchet MS" w:cs="Trebuchet MS"/>
          <w:i w:val="0"/>
          <w:color w:val="000000"/>
          <w:sz w:val="24"/>
          <w:lang w:val="fr-FR"/>
        </w:rPr>
      </w:pPr>
      <w:bookmarkStart w:id="46" w:name="ArtL2_CCAP-1-A13.6"/>
      <w:bookmarkStart w:id="47" w:name="_Toc256000021"/>
      <w:bookmarkEnd w:id="46"/>
      <w:r>
        <w:rPr>
          <w:rFonts w:ascii="Trebuchet MS" w:eastAsia="Trebuchet MS" w:hAnsi="Trebuchet MS" w:cs="Trebuchet MS"/>
          <w:i w:val="0"/>
          <w:color w:val="000000"/>
          <w:sz w:val="24"/>
          <w:lang w:val="fr-FR"/>
        </w:rPr>
        <w:t>9.4 - Paiement des cotraitants</w:t>
      </w:r>
      <w:bookmarkEnd w:id="47"/>
    </w:p>
    <w:p w14:paraId="1E3ACB30" w14:textId="77777777" w:rsidR="003F1948" w:rsidRDefault="00C423D5">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E303AD7" w14:textId="359F226D" w:rsidR="003F1948" w:rsidRDefault="00C423D5" w:rsidP="00E816A8">
      <w:pPr>
        <w:pStyle w:val="ParagrapheIndent2"/>
        <w:spacing w:line="232" w:lineRule="exact"/>
        <w:jc w:val="both"/>
        <w:rPr>
          <w:color w:val="FFFFFF"/>
          <w:sz w:val="28"/>
          <w:lang w:val="fr-FR"/>
        </w:rPr>
      </w:pPr>
      <w:r>
        <w:rPr>
          <w:color w:val="000000"/>
          <w:lang w:val="fr-FR"/>
        </w:rPr>
        <w:t>Les autres dispositions relatives à la cotraitance s'appliquent selon l'article 12.1 du CCAG-FCS.</w:t>
      </w:r>
      <w:r>
        <w:rPr>
          <w:color w:val="000000"/>
          <w:lang w:val="fr-FR"/>
        </w:rPr>
        <w:cr/>
      </w:r>
      <w:bookmarkStart w:id="48" w:name="ArtL1_CCAP-1-A15"/>
      <w:bookmarkStart w:id="49" w:name="_Toc256000022"/>
      <w:bookmarkEnd w:id="48"/>
      <w:r>
        <w:rPr>
          <w:color w:val="FFFFFF"/>
          <w:sz w:val="28"/>
          <w:lang w:val="fr-FR"/>
        </w:rPr>
        <w:t>10 - Conditions d'exécution des prestations</w:t>
      </w:r>
      <w:bookmarkEnd w:id="49"/>
    </w:p>
    <w:p w14:paraId="1B4E4896" w14:textId="77777777" w:rsidR="003F1948" w:rsidRPr="00331455" w:rsidRDefault="00C423D5">
      <w:pPr>
        <w:spacing w:line="60" w:lineRule="exact"/>
        <w:rPr>
          <w:sz w:val="6"/>
          <w:lang w:val="fr-FR"/>
        </w:rPr>
      </w:pPr>
      <w:r w:rsidRPr="00331455">
        <w:rPr>
          <w:lang w:val="fr-FR"/>
        </w:rPr>
        <w:t xml:space="preserve"> </w:t>
      </w:r>
    </w:p>
    <w:p w14:paraId="25436D59" w14:textId="77777777" w:rsidR="003F1948" w:rsidRDefault="00C423D5">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26C6B46B" w14:textId="77777777" w:rsidR="003F1948" w:rsidRDefault="00C423D5">
      <w:pPr>
        <w:pStyle w:val="ParagrapheIndent1"/>
        <w:spacing w:line="232" w:lineRule="exact"/>
        <w:jc w:val="both"/>
        <w:rPr>
          <w:color w:val="000000"/>
          <w:lang w:val="fr-FR"/>
        </w:rPr>
      </w:pPr>
      <w:r>
        <w:rPr>
          <w:color w:val="000000"/>
          <w:u w:val="single"/>
          <w:lang w:val="fr-FR"/>
        </w:rPr>
        <w:t>Notification par le biais du profil d'acheteur</w:t>
      </w:r>
    </w:p>
    <w:p w14:paraId="3004327B" w14:textId="77777777" w:rsidR="003F1948" w:rsidRDefault="003F1948">
      <w:pPr>
        <w:pStyle w:val="ParagrapheIndent1"/>
        <w:spacing w:line="232" w:lineRule="exact"/>
        <w:jc w:val="both"/>
        <w:rPr>
          <w:color w:val="000000"/>
          <w:lang w:val="fr-FR"/>
        </w:rPr>
      </w:pPr>
    </w:p>
    <w:p w14:paraId="2C1168B5" w14:textId="77777777" w:rsidR="003F1948" w:rsidRDefault="00C423D5">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32EAC14B" w14:textId="77777777" w:rsidR="003F1948" w:rsidRDefault="00C423D5">
      <w:pPr>
        <w:pStyle w:val="ParagrapheIndent1"/>
        <w:spacing w:line="232" w:lineRule="exact"/>
        <w:jc w:val="both"/>
        <w:rPr>
          <w:color w:val="000000"/>
          <w:lang w:val="fr-FR"/>
        </w:rPr>
      </w:pPr>
      <w:r>
        <w:rPr>
          <w:color w:val="000000"/>
          <w:u w:val="single"/>
          <w:lang w:val="fr-FR"/>
        </w:rPr>
        <w:t>Processus de remplacement d'une personne nommément désignée</w:t>
      </w:r>
    </w:p>
    <w:p w14:paraId="73063668" w14:textId="77777777" w:rsidR="003F1948" w:rsidRDefault="003F1948">
      <w:pPr>
        <w:pStyle w:val="ParagrapheIndent1"/>
        <w:spacing w:line="232" w:lineRule="exact"/>
        <w:jc w:val="both"/>
        <w:rPr>
          <w:color w:val="000000"/>
          <w:lang w:val="fr-FR"/>
        </w:rPr>
      </w:pPr>
    </w:p>
    <w:p w14:paraId="50621DA7" w14:textId="77777777" w:rsidR="003F1948" w:rsidRDefault="00C423D5">
      <w:pPr>
        <w:pStyle w:val="ParagrapheIndent1"/>
        <w:spacing w:line="232" w:lineRule="exact"/>
        <w:jc w:val="both"/>
        <w:rPr>
          <w:color w:val="000000"/>
          <w:lang w:val="fr-FR"/>
        </w:rPr>
      </w:pPr>
      <w:r>
        <w:rPr>
          <w:color w:val="000000"/>
          <w:lang w:val="fr-FR"/>
        </w:rPr>
        <w:lastRenderedPageBreak/>
        <w:t>Lorsque le titulaire s'engage sur l'intervention d'une personne physique, nommément désignée, et que cette personne n'est plus en mesure d'intervenir, son remplacement est effectué dans les conditions de l'article 3.4.3 du CCAG-FCS.</w:t>
      </w:r>
    </w:p>
    <w:p w14:paraId="5F1882D5" w14:textId="77777777" w:rsidR="003F1948" w:rsidRDefault="003F1948">
      <w:pPr>
        <w:pStyle w:val="ParagrapheIndent1"/>
        <w:spacing w:line="232" w:lineRule="exact"/>
        <w:jc w:val="both"/>
        <w:rPr>
          <w:color w:val="000000"/>
          <w:lang w:val="fr-FR"/>
        </w:rPr>
      </w:pPr>
    </w:p>
    <w:p w14:paraId="4A600630" w14:textId="77777777" w:rsidR="003F1948" w:rsidRDefault="00C423D5">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60DA2CFD" w14:textId="77777777" w:rsidR="003F1948" w:rsidRDefault="00C423D5">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2CFCBFAD" w14:textId="77777777" w:rsidR="003F1948" w:rsidRDefault="003F1948">
      <w:pPr>
        <w:pStyle w:val="ParagrapheIndent1"/>
        <w:spacing w:line="232" w:lineRule="exact"/>
        <w:jc w:val="both"/>
        <w:rPr>
          <w:color w:val="000000"/>
          <w:lang w:val="fr-FR"/>
        </w:rPr>
      </w:pPr>
    </w:p>
    <w:p w14:paraId="77521A8C" w14:textId="77777777" w:rsidR="003F1948" w:rsidRDefault="00C423D5">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23D170BC" w14:textId="77777777" w:rsidR="003F1948" w:rsidRDefault="00C423D5">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34DEAA26" w14:textId="77777777" w:rsidR="003F1948" w:rsidRDefault="003F1948">
      <w:pPr>
        <w:pStyle w:val="ParagrapheIndent1"/>
        <w:spacing w:line="232" w:lineRule="exact"/>
        <w:jc w:val="both"/>
        <w:rPr>
          <w:color w:val="000000"/>
          <w:lang w:val="fr-FR"/>
        </w:rPr>
      </w:pPr>
    </w:p>
    <w:p w14:paraId="5D324314" w14:textId="77777777" w:rsidR="003F1948" w:rsidRDefault="00C423D5">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6C4436D9"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50" w:name="ArtL1_CCAP-1-A16"/>
      <w:bookmarkStart w:id="51" w:name="_Toc256000023"/>
      <w:bookmarkEnd w:id="50"/>
      <w:r>
        <w:rPr>
          <w:rFonts w:ascii="Trebuchet MS" w:eastAsia="Trebuchet MS" w:hAnsi="Trebuchet MS" w:cs="Trebuchet MS"/>
          <w:color w:val="FFFFFF"/>
          <w:sz w:val="28"/>
          <w:lang w:val="fr-FR"/>
        </w:rPr>
        <w:t>11 - Développement durable</w:t>
      </w:r>
      <w:bookmarkEnd w:id="51"/>
    </w:p>
    <w:p w14:paraId="0FF901D8" w14:textId="77777777" w:rsidR="003F1948" w:rsidRPr="00331455" w:rsidRDefault="00C423D5">
      <w:pPr>
        <w:spacing w:line="60" w:lineRule="exact"/>
        <w:rPr>
          <w:sz w:val="6"/>
          <w:lang w:val="fr-FR"/>
        </w:rPr>
      </w:pPr>
      <w:r w:rsidRPr="4C05DA31">
        <w:rPr>
          <w:lang w:val="fr-FR"/>
        </w:rPr>
        <w:t xml:space="preserve"> </w:t>
      </w:r>
    </w:p>
    <w:p w14:paraId="162F8EA2" w14:textId="0BAE9950" w:rsidR="00534766" w:rsidRPr="00534766" w:rsidRDefault="63020C61" w:rsidP="4C05DA31">
      <w:pPr>
        <w:pStyle w:val="ParagrapheIndent1"/>
        <w:spacing w:line="232" w:lineRule="exact"/>
        <w:jc w:val="both"/>
        <w:rPr>
          <w:color w:val="000000" w:themeColor="text1"/>
          <w:lang w:val="fr-FR"/>
        </w:rPr>
      </w:pPr>
      <w:r w:rsidRPr="4C05DA31">
        <w:rPr>
          <w:color w:val="000000" w:themeColor="text1"/>
          <w:lang w:val="fr-FR"/>
        </w:rPr>
        <w:t>Le titulaire a pris au titre de son offre plusieurs engagements qu’il devra respecter sous peine de sanctions (cf. Article Pénalités). Il devra également respecter les exigences suivantes.</w:t>
      </w:r>
    </w:p>
    <w:p w14:paraId="39286CA1" w14:textId="098FCED5" w:rsidR="00534766" w:rsidRPr="00534766" w:rsidRDefault="00534766" w:rsidP="4C05DA31">
      <w:pPr>
        <w:spacing w:line="232" w:lineRule="exact"/>
        <w:jc w:val="both"/>
        <w:rPr>
          <w:color w:val="000000" w:themeColor="text1"/>
          <w:lang w:val="fr-FR"/>
        </w:rPr>
      </w:pPr>
    </w:p>
    <w:p w14:paraId="4C2C7660" w14:textId="2E7BE0F1" w:rsidR="003F1948" w:rsidRPr="00534766" w:rsidRDefault="00C423D5">
      <w:pPr>
        <w:pStyle w:val="ParagrapheIndent1"/>
        <w:spacing w:line="232" w:lineRule="exact"/>
        <w:jc w:val="both"/>
        <w:rPr>
          <w:b/>
          <w:bCs/>
          <w:color w:val="000000"/>
          <w:lang w:val="fr-FR"/>
        </w:rPr>
      </w:pPr>
      <w:r w:rsidRPr="4C05DA31">
        <w:rPr>
          <w:b/>
          <w:bCs/>
          <w:color w:val="000000" w:themeColor="text1"/>
          <w:lang w:val="fr-FR"/>
        </w:rPr>
        <w:t>Responsabilité sociale et conditions de travail</w:t>
      </w:r>
    </w:p>
    <w:p w14:paraId="60C628F3" w14:textId="77777777" w:rsidR="003F1948" w:rsidRDefault="003F1948">
      <w:pPr>
        <w:pStyle w:val="ParagrapheIndent1"/>
        <w:spacing w:line="232" w:lineRule="exact"/>
        <w:jc w:val="both"/>
        <w:rPr>
          <w:color w:val="000000"/>
          <w:lang w:val="fr-FR"/>
        </w:rPr>
      </w:pPr>
    </w:p>
    <w:p w14:paraId="2D1DD795" w14:textId="77777777" w:rsidR="003F1948" w:rsidRDefault="00C423D5">
      <w:pPr>
        <w:pStyle w:val="ParagrapheIndent1"/>
        <w:spacing w:line="232" w:lineRule="exact"/>
        <w:jc w:val="both"/>
        <w:rPr>
          <w:color w:val="000000"/>
          <w:lang w:val="fr-FR"/>
        </w:rPr>
      </w:pPr>
      <w:r>
        <w:rPr>
          <w:color w:val="000000"/>
          <w:lang w:val="fr-FR"/>
        </w:rPr>
        <w:t>Le prestataire garantit que les services sont fournis dans le respect des droits des travailleurs et des conditions de travail décentes, en conformité avec les législations nationales et internationales.</w:t>
      </w:r>
    </w:p>
    <w:p w14:paraId="6CE438C8" w14:textId="77777777" w:rsidR="003F1948" w:rsidRDefault="003F1948">
      <w:pPr>
        <w:pStyle w:val="ParagrapheIndent1"/>
        <w:spacing w:line="232" w:lineRule="exact"/>
        <w:jc w:val="both"/>
        <w:rPr>
          <w:color w:val="000000"/>
          <w:lang w:val="fr-FR"/>
        </w:rPr>
      </w:pPr>
    </w:p>
    <w:p w14:paraId="0A633FB4" w14:textId="77777777" w:rsidR="003F1948" w:rsidRDefault="00C423D5">
      <w:pPr>
        <w:pStyle w:val="ParagrapheIndent1"/>
        <w:spacing w:line="232" w:lineRule="exact"/>
        <w:jc w:val="both"/>
        <w:rPr>
          <w:color w:val="000000"/>
          <w:lang w:val="fr-FR"/>
        </w:rPr>
      </w:pPr>
      <w:r>
        <w:rPr>
          <w:color w:val="000000"/>
          <w:lang w:val="fr-FR"/>
        </w:rPr>
        <w:t>À ce titre, il s'engage à :</w:t>
      </w:r>
    </w:p>
    <w:p w14:paraId="1C8F975D" w14:textId="77777777" w:rsidR="003F1948" w:rsidRDefault="003F1948">
      <w:pPr>
        <w:pStyle w:val="ParagrapheIndent1"/>
        <w:spacing w:line="232" w:lineRule="exact"/>
        <w:jc w:val="both"/>
        <w:rPr>
          <w:color w:val="000000"/>
          <w:lang w:val="fr-FR"/>
        </w:rPr>
      </w:pPr>
    </w:p>
    <w:p w14:paraId="4BAE7C63" w14:textId="77777777" w:rsidR="003F1948" w:rsidRDefault="00C423D5">
      <w:pPr>
        <w:pStyle w:val="ParagrapheIndent1"/>
        <w:spacing w:line="232" w:lineRule="exact"/>
        <w:jc w:val="both"/>
        <w:rPr>
          <w:color w:val="000000"/>
          <w:lang w:val="fr-FR"/>
        </w:rPr>
      </w:pPr>
      <w:r>
        <w:rPr>
          <w:color w:val="000000"/>
          <w:lang w:val="fr-FR"/>
        </w:rPr>
        <w:t>Assurer des conditions de travail équitables et sûres pour toutes les personnes impliquées dans le processus de fabrication, de commercialisation et de distribution du papier.</w:t>
      </w:r>
    </w:p>
    <w:p w14:paraId="7FE6C53E" w14:textId="77777777" w:rsidR="003F1948" w:rsidRDefault="003F1948">
      <w:pPr>
        <w:pStyle w:val="ParagrapheIndent1"/>
        <w:spacing w:line="232" w:lineRule="exact"/>
        <w:jc w:val="both"/>
        <w:rPr>
          <w:color w:val="000000"/>
          <w:lang w:val="fr-FR"/>
        </w:rPr>
      </w:pPr>
    </w:p>
    <w:p w14:paraId="5329CF36" w14:textId="77777777" w:rsidR="003F1948" w:rsidRDefault="00C423D5">
      <w:pPr>
        <w:pStyle w:val="ParagrapheIndent1"/>
        <w:spacing w:line="232" w:lineRule="exact"/>
        <w:jc w:val="both"/>
        <w:rPr>
          <w:color w:val="000000"/>
          <w:lang w:val="fr-FR"/>
        </w:rPr>
      </w:pPr>
      <w:r>
        <w:rPr>
          <w:color w:val="000000"/>
          <w:lang w:val="fr-FR"/>
        </w:rPr>
        <w:t>Respecter les principes de non-discrimination et promouvoir l’égalité des chances au sein de ses équipes.</w:t>
      </w:r>
    </w:p>
    <w:p w14:paraId="05FF35D8" w14:textId="77777777" w:rsidR="003F1948" w:rsidRDefault="003F1948">
      <w:pPr>
        <w:pStyle w:val="ParagrapheIndent1"/>
        <w:spacing w:line="232" w:lineRule="exact"/>
        <w:jc w:val="both"/>
        <w:rPr>
          <w:color w:val="000000"/>
          <w:lang w:val="fr-FR"/>
        </w:rPr>
      </w:pPr>
    </w:p>
    <w:p w14:paraId="2AC1502C" w14:textId="77777777" w:rsidR="003F1948" w:rsidRDefault="00C423D5">
      <w:pPr>
        <w:pStyle w:val="ParagrapheIndent1"/>
        <w:spacing w:line="232" w:lineRule="exact"/>
        <w:jc w:val="both"/>
        <w:rPr>
          <w:color w:val="000000"/>
          <w:lang w:val="fr-FR"/>
        </w:rPr>
      </w:pPr>
      <w:r>
        <w:rPr>
          <w:color w:val="000000"/>
          <w:lang w:val="fr-FR"/>
        </w:rPr>
        <w:t>Le Titulaire du marché, s’il est une entreprise de plus de 50 salariés, s'engage à fournir annuellement, à la demande de l'université au moment de la revue de compte, son index d'égalité professionnelle entre les femmes et les hommes, conformément aux obligations légales en vigueur.</w:t>
      </w:r>
    </w:p>
    <w:p w14:paraId="552D845F" w14:textId="77777777" w:rsidR="003F1948" w:rsidRDefault="003F1948">
      <w:pPr>
        <w:pStyle w:val="ParagrapheIndent1"/>
        <w:spacing w:line="232" w:lineRule="exact"/>
        <w:jc w:val="both"/>
        <w:rPr>
          <w:color w:val="000000"/>
          <w:lang w:val="fr-FR"/>
        </w:rPr>
      </w:pPr>
    </w:p>
    <w:p w14:paraId="4E3C08ED" w14:textId="77777777" w:rsidR="003F1948" w:rsidRDefault="00C423D5">
      <w:pPr>
        <w:pStyle w:val="ParagrapheIndent1"/>
        <w:spacing w:after="240" w:line="232" w:lineRule="exact"/>
        <w:jc w:val="both"/>
        <w:rPr>
          <w:color w:val="000000"/>
          <w:lang w:val="fr-FR"/>
        </w:rPr>
      </w:pPr>
      <w:r>
        <w:rPr>
          <w:color w:val="000000"/>
          <w:lang w:val="fr-FR"/>
        </w:rPr>
        <w:t>Il s'engage à mettre en œuvre des mesures préventives pour protéger la santé et la sécurité des employés.</w:t>
      </w:r>
    </w:p>
    <w:p w14:paraId="702F52D2" w14:textId="5EDAAD1E" w:rsidR="003F1948" w:rsidRDefault="00C423D5">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9AE4D5C" w14:textId="7FC72937" w:rsidR="00534766" w:rsidRDefault="00534766" w:rsidP="4C05DA31">
      <w:pPr>
        <w:pStyle w:val="ParagrapheIndent1"/>
        <w:spacing w:line="232" w:lineRule="exact"/>
        <w:rPr>
          <w:lang w:val="fr-FR"/>
        </w:rPr>
      </w:pPr>
    </w:p>
    <w:p w14:paraId="5115BFDE" w14:textId="224E919E" w:rsidR="2AFB0457" w:rsidRPr="003D79D1" w:rsidRDefault="2AFB0457" w:rsidP="4C05DA31">
      <w:pPr>
        <w:pStyle w:val="ParagrapheIndent1"/>
        <w:spacing w:line="232" w:lineRule="exact"/>
        <w:jc w:val="both"/>
        <w:rPr>
          <w:lang w:val="fr-FR"/>
        </w:rPr>
      </w:pPr>
      <w:r w:rsidRPr="4C05DA31">
        <w:rPr>
          <w:b/>
          <w:bCs/>
          <w:color w:val="000000" w:themeColor="text1"/>
          <w:lang w:val="fr-FR"/>
        </w:rPr>
        <w:t xml:space="preserve">Mise en </w:t>
      </w:r>
      <w:proofErr w:type="spellStart"/>
      <w:r w:rsidRPr="4C05DA31">
        <w:rPr>
          <w:b/>
          <w:bCs/>
          <w:color w:val="000000" w:themeColor="text1"/>
          <w:lang w:val="fr-FR"/>
        </w:rPr>
        <w:t>oeuvre</w:t>
      </w:r>
      <w:proofErr w:type="spellEnd"/>
      <w:r w:rsidRPr="4C05DA31">
        <w:rPr>
          <w:b/>
          <w:bCs/>
          <w:color w:val="000000" w:themeColor="text1"/>
          <w:lang w:val="fr-FR"/>
        </w:rPr>
        <w:t xml:space="preserve"> de la Loi AGEC</w:t>
      </w:r>
    </w:p>
    <w:p w14:paraId="4C94CB6E" w14:textId="3F767B8A" w:rsidR="4C05DA31" w:rsidRDefault="4C05DA31" w:rsidP="4C05DA31">
      <w:pPr>
        <w:rPr>
          <w:lang w:val="fr-FR"/>
        </w:rPr>
      </w:pPr>
    </w:p>
    <w:p w14:paraId="6B411EFD" w14:textId="513559F3" w:rsidR="4340DD1A" w:rsidRDefault="4340DD1A" w:rsidP="4C05DA31">
      <w:pPr>
        <w:spacing w:line="232" w:lineRule="exact"/>
        <w:jc w:val="both"/>
        <w:rPr>
          <w:rFonts w:ascii="Trebuchet MS" w:eastAsia="Trebuchet MS" w:hAnsi="Trebuchet MS" w:cs="Trebuchet MS"/>
          <w:sz w:val="20"/>
          <w:szCs w:val="20"/>
          <w:lang w:val="fr-FR"/>
        </w:rPr>
      </w:pPr>
      <w:r w:rsidRPr="4C05DA31">
        <w:rPr>
          <w:rFonts w:ascii="Trebuchet MS" w:eastAsia="Trebuchet MS" w:hAnsi="Trebuchet MS" w:cs="Trebuchet MS"/>
          <w:sz w:val="20"/>
          <w:szCs w:val="20"/>
          <w:lang w:val="fr-FR"/>
        </w:rPr>
        <w:t>Conformément aux dispositions de la loi n° 2020-105 du 10 février 2020 relative à la lutte contre le gaspillage et à l’économie circulaire (dite « loi AGEC »), le titulaire du présent marché s’engage à respecter les exigences minimales suivantes pour les fournitures de mobilier urbain concernées (bancs publics, abribus, jardinières, aires de jeux, abris à vélos, tables de pique-nique, infrastructures de recharge de véhicule électrique) :</w:t>
      </w:r>
    </w:p>
    <w:p w14:paraId="0BB528DD" w14:textId="52FF3235" w:rsidR="4340DD1A" w:rsidRDefault="4340DD1A" w:rsidP="4C05DA31">
      <w:pPr>
        <w:numPr>
          <w:ilvl w:val="0"/>
          <w:numId w:val="1"/>
        </w:numPr>
        <w:spacing w:line="232" w:lineRule="exact"/>
        <w:jc w:val="both"/>
        <w:rPr>
          <w:rFonts w:ascii="Trebuchet MS" w:eastAsia="Trebuchet MS" w:hAnsi="Trebuchet MS" w:cs="Trebuchet MS"/>
          <w:sz w:val="20"/>
          <w:szCs w:val="20"/>
          <w:lang w:val="fr-FR"/>
        </w:rPr>
      </w:pPr>
      <w:r w:rsidRPr="4C05DA31">
        <w:rPr>
          <w:rFonts w:ascii="Trebuchet MS" w:eastAsia="Trebuchet MS" w:hAnsi="Trebuchet MS" w:cs="Trebuchet MS"/>
          <w:b/>
          <w:bCs/>
          <w:sz w:val="20"/>
          <w:szCs w:val="20"/>
          <w:lang w:val="fr-FR"/>
        </w:rPr>
        <w:t>Au minimum 5 %</w:t>
      </w:r>
      <w:r w:rsidRPr="4C05DA31">
        <w:rPr>
          <w:rFonts w:ascii="Trebuchet MS" w:eastAsia="Trebuchet MS" w:hAnsi="Trebuchet MS" w:cs="Trebuchet MS"/>
          <w:sz w:val="20"/>
          <w:szCs w:val="20"/>
          <w:lang w:val="fr-FR"/>
        </w:rPr>
        <w:t xml:space="preserve"> du mobilier fourni devra être </w:t>
      </w:r>
      <w:r w:rsidRPr="4C05DA31">
        <w:rPr>
          <w:rFonts w:ascii="Trebuchet MS" w:eastAsia="Trebuchet MS" w:hAnsi="Trebuchet MS" w:cs="Trebuchet MS"/>
          <w:b/>
          <w:bCs/>
          <w:sz w:val="20"/>
          <w:szCs w:val="20"/>
          <w:lang w:val="fr-FR"/>
        </w:rPr>
        <w:t>issu du réemploi ou de la réutilisation</w:t>
      </w:r>
      <w:r w:rsidRPr="4C05DA31">
        <w:rPr>
          <w:rFonts w:ascii="Trebuchet MS" w:eastAsia="Trebuchet MS" w:hAnsi="Trebuchet MS" w:cs="Trebuchet MS"/>
          <w:sz w:val="20"/>
          <w:szCs w:val="20"/>
          <w:lang w:val="fr-FR"/>
        </w:rPr>
        <w:t>.</w:t>
      </w:r>
    </w:p>
    <w:p w14:paraId="7BA165B8" w14:textId="65BCF43D" w:rsidR="4340DD1A" w:rsidRDefault="4340DD1A" w:rsidP="4C05DA31">
      <w:pPr>
        <w:numPr>
          <w:ilvl w:val="0"/>
          <w:numId w:val="1"/>
        </w:numPr>
        <w:spacing w:line="232" w:lineRule="exact"/>
        <w:jc w:val="both"/>
        <w:rPr>
          <w:rFonts w:ascii="Trebuchet MS" w:eastAsia="Trebuchet MS" w:hAnsi="Trebuchet MS" w:cs="Trebuchet MS"/>
          <w:sz w:val="20"/>
          <w:szCs w:val="20"/>
          <w:lang w:val="fr-FR"/>
        </w:rPr>
      </w:pPr>
      <w:r w:rsidRPr="4C05DA31">
        <w:rPr>
          <w:rFonts w:ascii="Trebuchet MS" w:eastAsia="Trebuchet MS" w:hAnsi="Trebuchet MS" w:cs="Trebuchet MS"/>
          <w:b/>
          <w:bCs/>
          <w:sz w:val="20"/>
          <w:szCs w:val="20"/>
          <w:lang w:val="fr-FR"/>
        </w:rPr>
        <w:t>Au minimum 20 %</w:t>
      </w:r>
      <w:r w:rsidRPr="4C05DA31">
        <w:rPr>
          <w:rFonts w:ascii="Trebuchet MS" w:eastAsia="Trebuchet MS" w:hAnsi="Trebuchet MS" w:cs="Trebuchet MS"/>
          <w:sz w:val="20"/>
          <w:szCs w:val="20"/>
          <w:lang w:val="fr-FR"/>
        </w:rPr>
        <w:t xml:space="preserve"> du mobilier devra intégrer des </w:t>
      </w:r>
      <w:r w:rsidRPr="4C05DA31">
        <w:rPr>
          <w:rFonts w:ascii="Trebuchet MS" w:eastAsia="Trebuchet MS" w:hAnsi="Trebuchet MS" w:cs="Trebuchet MS"/>
          <w:b/>
          <w:bCs/>
          <w:sz w:val="20"/>
          <w:szCs w:val="20"/>
          <w:lang w:val="fr-FR"/>
        </w:rPr>
        <w:t>matières recyclées</w:t>
      </w:r>
      <w:r w:rsidRPr="4C05DA31">
        <w:rPr>
          <w:rFonts w:ascii="Trebuchet MS" w:eastAsia="Trebuchet MS" w:hAnsi="Trebuchet MS" w:cs="Trebuchet MS"/>
          <w:sz w:val="20"/>
          <w:szCs w:val="20"/>
          <w:lang w:val="fr-FR"/>
        </w:rPr>
        <w:t xml:space="preserve"> dans leur composition.</w:t>
      </w:r>
    </w:p>
    <w:p w14:paraId="3840BBAB" w14:textId="4F590986" w:rsidR="4C05DA31" w:rsidRDefault="4C05DA31" w:rsidP="4C05DA31">
      <w:pPr>
        <w:spacing w:line="232" w:lineRule="exact"/>
        <w:ind w:left="720"/>
        <w:jc w:val="both"/>
        <w:rPr>
          <w:rFonts w:ascii="Trebuchet MS" w:eastAsia="Trebuchet MS" w:hAnsi="Trebuchet MS" w:cs="Trebuchet MS"/>
          <w:sz w:val="20"/>
          <w:szCs w:val="20"/>
          <w:lang w:val="fr-FR"/>
        </w:rPr>
      </w:pPr>
    </w:p>
    <w:p w14:paraId="0B870D7E" w14:textId="4D88A585" w:rsidR="4340DD1A" w:rsidRDefault="4340DD1A" w:rsidP="4C05DA31">
      <w:pPr>
        <w:spacing w:line="232" w:lineRule="exact"/>
        <w:jc w:val="both"/>
        <w:rPr>
          <w:rFonts w:ascii="Trebuchet MS" w:eastAsia="Trebuchet MS" w:hAnsi="Trebuchet MS" w:cs="Trebuchet MS"/>
          <w:sz w:val="20"/>
          <w:szCs w:val="20"/>
          <w:lang w:val="fr-FR"/>
        </w:rPr>
      </w:pPr>
      <w:r w:rsidRPr="4C05DA31">
        <w:rPr>
          <w:rFonts w:ascii="Trebuchet MS" w:eastAsia="Trebuchet MS" w:hAnsi="Trebuchet MS" w:cs="Trebuchet MS"/>
          <w:sz w:val="20"/>
          <w:szCs w:val="20"/>
          <w:lang w:val="fr-FR"/>
        </w:rPr>
        <w:t xml:space="preserve">Le titulaire devra fournir, à la remise des équipements, </w:t>
      </w:r>
      <w:r w:rsidRPr="4C05DA31">
        <w:rPr>
          <w:rFonts w:ascii="Trebuchet MS" w:eastAsia="Trebuchet MS" w:hAnsi="Trebuchet MS" w:cs="Trebuchet MS"/>
          <w:b/>
          <w:bCs/>
          <w:sz w:val="20"/>
          <w:szCs w:val="20"/>
          <w:lang w:val="fr-FR"/>
        </w:rPr>
        <w:t>des justificatifs techniques</w:t>
      </w:r>
      <w:r w:rsidRPr="4C05DA31">
        <w:rPr>
          <w:rFonts w:ascii="Trebuchet MS" w:eastAsia="Trebuchet MS" w:hAnsi="Trebuchet MS" w:cs="Trebuchet MS"/>
          <w:sz w:val="20"/>
          <w:szCs w:val="20"/>
          <w:lang w:val="fr-FR"/>
        </w:rPr>
        <w:t xml:space="preserve"> attestant du respect de ces exigences (fiches techniques, déclarations de conformité, certificats, etc.).</w:t>
      </w:r>
    </w:p>
    <w:p w14:paraId="448E501B" w14:textId="70A7C9B9" w:rsidR="4C05DA31" w:rsidRDefault="4C05DA31" w:rsidP="4C05DA31">
      <w:pPr>
        <w:spacing w:line="232" w:lineRule="exact"/>
        <w:jc w:val="both"/>
        <w:rPr>
          <w:rFonts w:ascii="Trebuchet MS" w:eastAsia="Trebuchet MS" w:hAnsi="Trebuchet MS" w:cs="Trebuchet MS"/>
          <w:sz w:val="20"/>
          <w:szCs w:val="20"/>
          <w:lang w:val="fr-FR"/>
        </w:rPr>
      </w:pPr>
    </w:p>
    <w:p w14:paraId="2D9B7F15" w14:textId="24DDB9FA" w:rsidR="4340DD1A" w:rsidRDefault="4340DD1A" w:rsidP="4C05DA31">
      <w:pPr>
        <w:spacing w:line="232" w:lineRule="exact"/>
        <w:jc w:val="both"/>
        <w:rPr>
          <w:rFonts w:ascii="Trebuchet MS" w:eastAsia="Trebuchet MS" w:hAnsi="Trebuchet MS" w:cs="Trebuchet MS"/>
          <w:sz w:val="20"/>
          <w:szCs w:val="20"/>
          <w:lang w:val="fr-FR"/>
        </w:rPr>
      </w:pPr>
      <w:r w:rsidRPr="4C05DA31">
        <w:rPr>
          <w:rFonts w:ascii="Trebuchet MS" w:eastAsia="Trebuchet MS" w:hAnsi="Trebuchet MS" w:cs="Trebuchet MS"/>
          <w:sz w:val="20"/>
          <w:szCs w:val="20"/>
          <w:lang w:val="fr-FR"/>
        </w:rPr>
        <w:t>À partir de 2027, ces exigences feront l'objet d'une obligation renforcée. Le titulaire est encouragé à anticiper ces évolutions réglementaires dès à présent.</w:t>
      </w:r>
    </w:p>
    <w:p w14:paraId="4271C40C" w14:textId="78E462F3" w:rsidR="4C05DA31" w:rsidRDefault="4C05DA31" w:rsidP="4C05DA31">
      <w:pPr>
        <w:spacing w:line="232" w:lineRule="exact"/>
        <w:jc w:val="both"/>
        <w:rPr>
          <w:color w:val="000000" w:themeColor="text1"/>
          <w:lang w:val="fr-FR"/>
        </w:rPr>
      </w:pPr>
    </w:p>
    <w:p w14:paraId="5D2362ED"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52" w:name="ArtL1_CCAP-1-A22"/>
      <w:bookmarkStart w:id="53" w:name="_Toc256000024"/>
      <w:bookmarkEnd w:id="52"/>
      <w:r>
        <w:rPr>
          <w:rFonts w:ascii="Trebuchet MS" w:eastAsia="Trebuchet MS" w:hAnsi="Trebuchet MS" w:cs="Trebuchet MS"/>
          <w:color w:val="FFFFFF"/>
          <w:sz w:val="28"/>
          <w:lang w:val="fr-FR"/>
        </w:rPr>
        <w:lastRenderedPageBreak/>
        <w:t>12 - Constatation de l'exécution des prestations</w:t>
      </w:r>
      <w:bookmarkEnd w:id="53"/>
    </w:p>
    <w:p w14:paraId="3196FA8F" w14:textId="77777777" w:rsidR="003F1948" w:rsidRPr="00331455" w:rsidRDefault="00C423D5">
      <w:pPr>
        <w:spacing w:line="60" w:lineRule="exact"/>
        <w:rPr>
          <w:sz w:val="6"/>
          <w:lang w:val="fr-FR"/>
        </w:rPr>
      </w:pPr>
      <w:r w:rsidRPr="00331455">
        <w:rPr>
          <w:lang w:val="fr-FR"/>
        </w:rPr>
        <w:t xml:space="preserve"> </w:t>
      </w:r>
    </w:p>
    <w:p w14:paraId="08171F56" w14:textId="77777777" w:rsidR="003F1948" w:rsidRDefault="00C423D5">
      <w:pPr>
        <w:pStyle w:val="Titre2"/>
        <w:ind w:left="280"/>
        <w:rPr>
          <w:rFonts w:ascii="Trebuchet MS" w:eastAsia="Trebuchet MS" w:hAnsi="Trebuchet MS" w:cs="Trebuchet MS"/>
          <w:i w:val="0"/>
          <w:color w:val="000000"/>
          <w:sz w:val="24"/>
          <w:lang w:val="fr-FR"/>
        </w:rPr>
      </w:pPr>
      <w:bookmarkStart w:id="54" w:name="ArtL2_CCAP-1-A22.2"/>
      <w:bookmarkStart w:id="55" w:name="_Toc256000025"/>
      <w:bookmarkEnd w:id="54"/>
      <w:r>
        <w:rPr>
          <w:rFonts w:ascii="Trebuchet MS" w:eastAsia="Trebuchet MS" w:hAnsi="Trebuchet MS" w:cs="Trebuchet MS"/>
          <w:i w:val="0"/>
          <w:color w:val="000000"/>
          <w:sz w:val="24"/>
          <w:lang w:val="fr-FR"/>
        </w:rPr>
        <w:t>12.1 - Vérifications</w:t>
      </w:r>
      <w:bookmarkEnd w:id="55"/>
    </w:p>
    <w:p w14:paraId="7A19E27B" w14:textId="77777777" w:rsidR="003F1948" w:rsidRDefault="00C423D5">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4E128A62" w14:textId="4FCECDEE" w:rsidR="003F1948" w:rsidRDefault="00C423D5">
      <w:pPr>
        <w:pStyle w:val="ParagrapheIndent2"/>
        <w:spacing w:after="240"/>
        <w:jc w:val="both"/>
        <w:rPr>
          <w:color w:val="000000"/>
          <w:lang w:val="fr-FR"/>
        </w:rPr>
      </w:pPr>
      <w:r>
        <w:rPr>
          <w:color w:val="000000"/>
          <w:lang w:val="fr-FR"/>
        </w:rPr>
        <w:t>Les vérifications seront effectuées par le représentant d</w:t>
      </w:r>
      <w:r w:rsidR="009C4329">
        <w:rPr>
          <w:color w:val="000000"/>
          <w:lang w:val="fr-FR"/>
        </w:rPr>
        <w:t>u pouvoir adjudicateur</w:t>
      </w:r>
      <w:r>
        <w:rPr>
          <w:color w:val="000000"/>
          <w:lang w:val="fr-FR"/>
        </w:rPr>
        <w:t>.</w:t>
      </w:r>
    </w:p>
    <w:p w14:paraId="3853BBA0" w14:textId="77777777" w:rsidR="003F1948" w:rsidRDefault="00C423D5">
      <w:pPr>
        <w:pStyle w:val="Titre2"/>
        <w:ind w:left="280"/>
        <w:rPr>
          <w:rFonts w:ascii="Trebuchet MS" w:eastAsia="Trebuchet MS" w:hAnsi="Trebuchet MS" w:cs="Trebuchet MS"/>
          <w:i w:val="0"/>
          <w:color w:val="000000"/>
          <w:sz w:val="24"/>
          <w:lang w:val="fr-FR"/>
        </w:rPr>
      </w:pPr>
      <w:bookmarkStart w:id="56" w:name="ArtL2_CCAP-1-A22.6"/>
      <w:bookmarkStart w:id="57" w:name="_Toc256000026"/>
      <w:bookmarkEnd w:id="56"/>
      <w:r>
        <w:rPr>
          <w:rFonts w:ascii="Trebuchet MS" w:eastAsia="Trebuchet MS" w:hAnsi="Trebuchet MS" w:cs="Trebuchet MS"/>
          <w:i w:val="0"/>
          <w:color w:val="000000"/>
          <w:sz w:val="24"/>
          <w:lang w:val="fr-FR"/>
        </w:rPr>
        <w:t>12.2 - Décision après vérification</w:t>
      </w:r>
      <w:bookmarkEnd w:id="57"/>
    </w:p>
    <w:p w14:paraId="7F51C3C9" w14:textId="77777777" w:rsidR="003F1948" w:rsidRDefault="00C423D5">
      <w:pPr>
        <w:pStyle w:val="ParagrapheIndent2"/>
        <w:spacing w:after="240" w:line="232" w:lineRule="exact"/>
        <w:jc w:val="both"/>
        <w:rPr>
          <w:color w:val="000000"/>
          <w:lang w:val="fr-FR"/>
        </w:rPr>
      </w:pPr>
      <w:proofErr w:type="spellStart"/>
      <w:r>
        <w:rPr>
          <w:color w:val="000000"/>
          <w:lang w:val="fr-FR"/>
        </w:rPr>
        <w:t>A</w:t>
      </w:r>
      <w:proofErr w:type="spellEnd"/>
      <w:r>
        <w:rPr>
          <w:color w:val="000000"/>
          <w:lang w:val="fr-FR"/>
        </w:rPr>
        <w:t xml:space="preserve"> l'issue des opérations de vérification, le pouvoir adjudicateur prendra sa décision dans les conditions prévues aux articles 29 et 30 du CCAG-FCS.</w:t>
      </w:r>
    </w:p>
    <w:p w14:paraId="7ED0EDFA"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58" w:name="ArtL1_CCAP-1-A29"/>
      <w:bookmarkStart w:id="59" w:name="_Toc256000027"/>
      <w:bookmarkEnd w:id="58"/>
      <w:r>
        <w:rPr>
          <w:rFonts w:ascii="Trebuchet MS" w:eastAsia="Trebuchet MS" w:hAnsi="Trebuchet MS" w:cs="Trebuchet MS"/>
          <w:color w:val="FFFFFF"/>
          <w:sz w:val="28"/>
          <w:lang w:val="fr-FR"/>
        </w:rPr>
        <w:t>13 - Droit de propriété industrielle et intellectuelle</w:t>
      </w:r>
      <w:bookmarkEnd w:id="59"/>
    </w:p>
    <w:p w14:paraId="304688AE" w14:textId="77777777" w:rsidR="003F1948" w:rsidRPr="00331455" w:rsidRDefault="00C423D5">
      <w:pPr>
        <w:spacing w:line="60" w:lineRule="exact"/>
        <w:rPr>
          <w:sz w:val="6"/>
          <w:lang w:val="fr-FR"/>
        </w:rPr>
      </w:pPr>
      <w:r w:rsidRPr="00331455">
        <w:rPr>
          <w:lang w:val="fr-FR"/>
        </w:rPr>
        <w:t xml:space="preserve"> </w:t>
      </w:r>
    </w:p>
    <w:p w14:paraId="1CF6549A" w14:textId="77777777" w:rsidR="003F1948" w:rsidRDefault="00C423D5">
      <w:pPr>
        <w:pStyle w:val="ParagrapheIndent1"/>
        <w:spacing w:after="240"/>
        <w:jc w:val="both"/>
        <w:rPr>
          <w:color w:val="000000"/>
          <w:lang w:val="fr-FR"/>
        </w:rPr>
      </w:pPr>
      <w:r>
        <w:rPr>
          <w:color w:val="000000"/>
          <w:lang w:val="fr-FR"/>
        </w:rPr>
        <w:t>Aucun droit de propriété intellectuelle n'est applicable à ce contrat.</w:t>
      </w:r>
    </w:p>
    <w:p w14:paraId="3118662C"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60" w:name="ArtL1_CCAP-1-A30"/>
      <w:bookmarkStart w:id="61" w:name="_Toc256000028"/>
      <w:bookmarkEnd w:id="60"/>
      <w:r>
        <w:rPr>
          <w:rFonts w:ascii="Trebuchet MS" w:eastAsia="Trebuchet MS" w:hAnsi="Trebuchet MS" w:cs="Trebuchet MS"/>
          <w:color w:val="FFFFFF"/>
          <w:sz w:val="28"/>
          <w:lang w:val="fr-FR"/>
        </w:rPr>
        <w:t>14 - Pénalités</w:t>
      </w:r>
      <w:bookmarkEnd w:id="61"/>
    </w:p>
    <w:p w14:paraId="101471BD" w14:textId="77777777" w:rsidR="003F1948" w:rsidRPr="00331455" w:rsidRDefault="00C423D5">
      <w:pPr>
        <w:spacing w:line="60" w:lineRule="exact"/>
        <w:rPr>
          <w:sz w:val="6"/>
          <w:lang w:val="fr-FR"/>
        </w:rPr>
      </w:pPr>
      <w:r w:rsidRPr="00331455">
        <w:rPr>
          <w:lang w:val="fr-FR"/>
        </w:rPr>
        <w:t xml:space="preserve"> </w:t>
      </w:r>
    </w:p>
    <w:p w14:paraId="752A1B4B" w14:textId="4B2BDD3E" w:rsidR="009C4329" w:rsidRDefault="00C423D5" w:rsidP="009C4329">
      <w:pPr>
        <w:pStyle w:val="Titre2"/>
        <w:ind w:left="280"/>
        <w:rPr>
          <w:rFonts w:ascii="Trebuchet MS" w:eastAsia="Trebuchet MS" w:hAnsi="Trebuchet MS" w:cs="Trebuchet MS"/>
          <w:i w:val="0"/>
          <w:color w:val="000000"/>
          <w:sz w:val="24"/>
          <w:lang w:val="fr-FR"/>
        </w:rPr>
      </w:pPr>
      <w:bookmarkStart w:id="62" w:name="ArtL2_CCAP-1-A30.1"/>
      <w:bookmarkStart w:id="63" w:name="_Toc256000029"/>
      <w:bookmarkEnd w:id="62"/>
      <w:r>
        <w:rPr>
          <w:rFonts w:ascii="Trebuchet MS" w:eastAsia="Trebuchet MS" w:hAnsi="Trebuchet MS" w:cs="Trebuchet MS"/>
          <w:i w:val="0"/>
          <w:color w:val="000000"/>
          <w:sz w:val="24"/>
          <w:lang w:val="fr-FR"/>
        </w:rPr>
        <w:t>14.1 - Pénalités de retard</w:t>
      </w:r>
      <w:bookmarkEnd w:id="63"/>
    </w:p>
    <w:p w14:paraId="6CD37334" w14:textId="77777777" w:rsidR="009C4329" w:rsidRPr="009C4329" w:rsidRDefault="009C4329" w:rsidP="009C4329">
      <w:pPr>
        <w:rPr>
          <w:lang w:val="fr-FR"/>
        </w:rPr>
      </w:pPr>
    </w:p>
    <w:p w14:paraId="1A02ED1A" w14:textId="51880C7E" w:rsidR="003F1948" w:rsidRPr="009C4329" w:rsidRDefault="00C423D5">
      <w:pPr>
        <w:pStyle w:val="ParagrapheIndent2"/>
        <w:spacing w:line="232" w:lineRule="exact"/>
        <w:jc w:val="both"/>
        <w:rPr>
          <w:lang w:val="fr-FR"/>
        </w:rPr>
      </w:pPr>
      <w:r w:rsidRPr="304E2D7D">
        <w:rPr>
          <w:lang w:val="fr-FR"/>
        </w:rPr>
        <w:t>Lorsque le délai contractuel d'exécution ou de livraison</w:t>
      </w:r>
      <w:r w:rsidR="009C4329" w:rsidRPr="304E2D7D">
        <w:rPr>
          <w:lang w:val="fr-FR"/>
        </w:rPr>
        <w:t xml:space="preserve"> ou encore d’intervention au titre du SAV,</w:t>
      </w:r>
      <w:r w:rsidR="004B2B94" w:rsidRPr="304E2D7D">
        <w:rPr>
          <w:lang w:val="fr-FR"/>
        </w:rPr>
        <w:t xml:space="preserve"> fixé dans l’offre du titulaire</w:t>
      </w:r>
      <w:r w:rsidRPr="304E2D7D">
        <w:rPr>
          <w:lang w:val="fr-FR"/>
        </w:rPr>
        <w:t xml:space="preserve"> est dépassé, par le fait du titulaire, celui-ci encourt une pénalité </w:t>
      </w:r>
      <w:r w:rsidR="1124E64E" w:rsidRPr="304E2D7D">
        <w:rPr>
          <w:lang w:val="fr-FR"/>
        </w:rPr>
        <w:t xml:space="preserve">dont le montant correspondra à </w:t>
      </w:r>
      <w:r w:rsidR="615AF03F" w:rsidRPr="304E2D7D">
        <w:rPr>
          <w:lang w:val="fr-FR"/>
        </w:rPr>
        <w:t>1% du montant du bon de commande. Au-delà de 7 jours (ouvrés) de retard, chaque tranche de 7 jours de retard</w:t>
      </w:r>
      <w:r w:rsidR="205A96B6" w:rsidRPr="304E2D7D">
        <w:rPr>
          <w:lang w:val="fr-FR"/>
        </w:rPr>
        <w:t xml:space="preserve"> supplémentaire</w:t>
      </w:r>
      <w:r w:rsidR="615AF03F" w:rsidRPr="304E2D7D">
        <w:rPr>
          <w:lang w:val="fr-FR"/>
        </w:rPr>
        <w:t xml:space="preserve"> génèrera un</w:t>
      </w:r>
      <w:r w:rsidR="1B9A1751" w:rsidRPr="304E2D7D">
        <w:rPr>
          <w:lang w:val="fr-FR"/>
        </w:rPr>
        <w:t>e augmentation des pénalités correspondant à nouveau à 1% du montant du bon de commande.</w:t>
      </w:r>
    </w:p>
    <w:p w14:paraId="7D4EACAC" w14:textId="77777777" w:rsidR="003F1948" w:rsidRPr="009C4329" w:rsidRDefault="003F1948">
      <w:pPr>
        <w:pStyle w:val="ParagrapheIndent2"/>
        <w:spacing w:line="232" w:lineRule="exact"/>
        <w:jc w:val="both"/>
        <w:rPr>
          <w:lang w:val="fr-FR"/>
        </w:rPr>
      </w:pPr>
    </w:p>
    <w:p w14:paraId="4E434575" w14:textId="7102305C" w:rsidR="003F1948" w:rsidRPr="009C4329" w:rsidRDefault="1B9A1751">
      <w:pPr>
        <w:pStyle w:val="ParagrapheIndent2"/>
        <w:spacing w:after="240" w:line="232" w:lineRule="exact"/>
        <w:jc w:val="both"/>
        <w:rPr>
          <w:lang w:val="fr-FR"/>
        </w:rPr>
      </w:pPr>
      <w:r w:rsidRPr="304E2D7D">
        <w:rPr>
          <w:lang w:val="fr-FR"/>
        </w:rPr>
        <w:t>Le</w:t>
      </w:r>
      <w:r w:rsidR="00C423D5" w:rsidRPr="304E2D7D">
        <w:rPr>
          <w:lang w:val="fr-FR"/>
        </w:rPr>
        <w:t xml:space="preserve"> délai </w:t>
      </w:r>
      <w:r w:rsidR="5929A4D8" w:rsidRPr="304E2D7D">
        <w:rPr>
          <w:lang w:val="fr-FR"/>
        </w:rPr>
        <w:t>contractuel court</w:t>
      </w:r>
      <w:r w:rsidR="00C423D5" w:rsidRPr="304E2D7D">
        <w:rPr>
          <w:lang w:val="fr-FR"/>
        </w:rPr>
        <w:t xml:space="preserve"> dès la réception du bon de commande </w:t>
      </w:r>
      <w:r w:rsidR="34E2FB72" w:rsidRPr="304E2D7D">
        <w:rPr>
          <w:lang w:val="fr-FR"/>
        </w:rPr>
        <w:t xml:space="preserve">adressé </w:t>
      </w:r>
      <w:r w:rsidR="00C423D5" w:rsidRPr="304E2D7D">
        <w:rPr>
          <w:lang w:val="fr-FR"/>
        </w:rPr>
        <w:t>au titulaire sur l'outil de commande en ligne</w:t>
      </w:r>
      <w:r w:rsidR="00AE471D" w:rsidRPr="304E2D7D">
        <w:rPr>
          <w:lang w:val="fr-FR"/>
        </w:rPr>
        <w:t xml:space="preserve"> ou dès la demande d’intervention (SAV).</w:t>
      </w:r>
    </w:p>
    <w:p w14:paraId="05CC86D4" w14:textId="7DA1F370" w:rsidR="003F1948" w:rsidRPr="009C4329" w:rsidRDefault="00C423D5">
      <w:pPr>
        <w:pStyle w:val="ParagrapheIndent2"/>
        <w:spacing w:after="240" w:line="232" w:lineRule="exact"/>
        <w:jc w:val="both"/>
        <w:rPr>
          <w:lang w:val="fr-FR"/>
        </w:rPr>
      </w:pPr>
      <w:r w:rsidRPr="304E2D7D">
        <w:rPr>
          <w:lang w:val="fr-FR"/>
        </w:rPr>
        <w:t>Par dérogation à l'article 14.1.3 du CCAG-FCS, il n'est prévu aucune exonération à l'application des pénalités de retard</w:t>
      </w:r>
      <w:r w:rsidR="114467FA" w:rsidRPr="304E2D7D">
        <w:rPr>
          <w:lang w:val="fr-FR"/>
        </w:rPr>
        <w:t>.</w:t>
      </w:r>
    </w:p>
    <w:p w14:paraId="1AAEA08B" w14:textId="4FEF22FE" w:rsidR="003F1948" w:rsidRPr="009C4329" w:rsidRDefault="00C423D5">
      <w:pPr>
        <w:pStyle w:val="ParagrapheIndent2"/>
        <w:spacing w:after="240"/>
        <w:jc w:val="both"/>
        <w:rPr>
          <w:lang w:val="fr-FR"/>
        </w:rPr>
      </w:pPr>
      <w:r w:rsidRPr="009C4329">
        <w:rPr>
          <w:lang w:val="fr-FR"/>
        </w:rPr>
        <w:t>Le montant total des pénalités de retard n'est pas plafonné.</w:t>
      </w:r>
      <w:r w:rsidR="002E4C85" w:rsidRPr="009C4329">
        <w:rPr>
          <w:lang w:val="fr-FR"/>
        </w:rPr>
        <w:t xml:space="preserve"> </w:t>
      </w:r>
    </w:p>
    <w:p w14:paraId="626A575D" w14:textId="77777777" w:rsidR="009C4329" w:rsidRPr="009C4329" w:rsidRDefault="00C423D5" w:rsidP="002E4C85">
      <w:pPr>
        <w:pStyle w:val="ParagrapheIndent2"/>
        <w:jc w:val="both"/>
        <w:rPr>
          <w:lang w:val="fr-FR"/>
        </w:rPr>
      </w:pPr>
      <w:r w:rsidRPr="009C4329">
        <w:rPr>
          <w:lang w:val="fr-FR"/>
        </w:rPr>
        <w:t>Les pénalités de retard sont appliquées sans mise en demeure préalable du titulaire.</w:t>
      </w:r>
      <w:r w:rsidR="002E4C85" w:rsidRPr="009C4329">
        <w:rPr>
          <w:lang w:val="fr-FR"/>
        </w:rPr>
        <w:t xml:space="preserve">    </w:t>
      </w:r>
    </w:p>
    <w:p w14:paraId="04A078DD" w14:textId="5A227260" w:rsidR="009C4329" w:rsidRDefault="009C4329" w:rsidP="002E4C85">
      <w:pPr>
        <w:pStyle w:val="ParagrapheIndent2"/>
        <w:jc w:val="both"/>
        <w:rPr>
          <w:color w:val="000000"/>
          <w:lang w:val="fr-FR"/>
        </w:rPr>
      </w:pPr>
    </w:p>
    <w:p w14:paraId="6A53F8C3" w14:textId="77777777" w:rsidR="009C4329" w:rsidRPr="009C4329" w:rsidRDefault="009C4329" w:rsidP="002E4C85">
      <w:pPr>
        <w:pStyle w:val="ParagrapheIndent2"/>
        <w:jc w:val="both"/>
        <w:rPr>
          <w:b/>
          <w:bCs/>
          <w:color w:val="000000"/>
          <w:u w:val="single"/>
          <w:lang w:val="fr-FR"/>
        </w:rPr>
      </w:pPr>
      <w:r w:rsidRPr="009C4329">
        <w:rPr>
          <w:b/>
          <w:bCs/>
          <w:color w:val="000000"/>
          <w:u w:val="single"/>
          <w:lang w:val="fr-FR"/>
        </w:rPr>
        <w:t>Autres pénalités :</w:t>
      </w:r>
    </w:p>
    <w:p w14:paraId="3C5A4D47" w14:textId="77777777" w:rsidR="009C4329" w:rsidRDefault="009C4329" w:rsidP="002E4C85">
      <w:pPr>
        <w:pStyle w:val="ParagrapheIndent2"/>
        <w:jc w:val="both"/>
        <w:rPr>
          <w:color w:val="000000"/>
          <w:lang w:val="fr-FR"/>
        </w:rPr>
      </w:pPr>
    </w:p>
    <w:p w14:paraId="4215383E" w14:textId="3F0C562D" w:rsidR="002E4C85" w:rsidRDefault="009C4329" w:rsidP="002E4C85">
      <w:pPr>
        <w:pStyle w:val="ParagrapheIndent2"/>
        <w:jc w:val="both"/>
        <w:rPr>
          <w:color w:val="000000"/>
          <w:lang w:val="fr-FR"/>
        </w:rPr>
      </w:pPr>
      <w:r>
        <w:rPr>
          <w:color w:val="000000"/>
          <w:lang w:val="fr-FR"/>
        </w:rPr>
        <w:t>D’autres pénalités seront applicables en cas de non-respect des engagements pris au titre de l’offre.</w:t>
      </w:r>
      <w:r w:rsidR="002E4C85">
        <w:rPr>
          <w:color w:val="000000"/>
          <w:lang w:val="fr-FR"/>
        </w:rPr>
        <w:t xml:space="preserve"> </w:t>
      </w:r>
    </w:p>
    <w:p w14:paraId="5752C9BF" w14:textId="51F4FD15" w:rsidR="009C4329" w:rsidRDefault="009C4329" w:rsidP="009C4329">
      <w:pPr>
        <w:rPr>
          <w:lang w:val="fr-FR"/>
        </w:rPr>
      </w:pPr>
    </w:p>
    <w:p w14:paraId="3E9DEA31" w14:textId="56FA3AEC" w:rsidR="00AE471D" w:rsidRDefault="00AE471D" w:rsidP="009C4329">
      <w:pPr>
        <w:rPr>
          <w:rFonts w:ascii="Trebuchet MS" w:hAnsi="Trebuchet MS"/>
          <w:sz w:val="20"/>
          <w:szCs w:val="20"/>
          <w:lang w:val="fr-FR"/>
        </w:rPr>
      </w:pPr>
      <w:r w:rsidRPr="00AE471D">
        <w:rPr>
          <w:rFonts w:ascii="Trebuchet MS" w:hAnsi="Trebuchet MS"/>
          <w:sz w:val="20"/>
          <w:szCs w:val="20"/>
          <w:lang w:val="fr-FR"/>
        </w:rPr>
        <w:t>Elles sont listées ci-après :</w:t>
      </w:r>
    </w:p>
    <w:p w14:paraId="7FAF951C" w14:textId="0C195913" w:rsidR="7A0A01E4" w:rsidRDefault="7A0A01E4" w:rsidP="304E2D7D">
      <w:pPr>
        <w:rPr>
          <w:rFonts w:ascii="Trebuchet MS" w:hAnsi="Trebuchet MS"/>
          <w:sz w:val="20"/>
          <w:szCs w:val="20"/>
          <w:lang w:val="fr-FR"/>
        </w:rPr>
      </w:pPr>
      <w:r w:rsidRPr="304E2D7D">
        <w:rPr>
          <w:rFonts w:ascii="Trebuchet MS" w:hAnsi="Trebuchet MS"/>
          <w:sz w:val="20"/>
          <w:szCs w:val="20"/>
          <w:lang w:val="fr-FR"/>
        </w:rPr>
        <w:t xml:space="preserve"> </w:t>
      </w:r>
    </w:p>
    <w:p w14:paraId="2AEE15E9" w14:textId="78D0DB41" w:rsidR="00AE471D" w:rsidRDefault="00AE471D" w:rsidP="00AE471D">
      <w:pPr>
        <w:pStyle w:val="Paragraphedeliste"/>
        <w:numPr>
          <w:ilvl w:val="0"/>
          <w:numId w:val="2"/>
        </w:numPr>
        <w:rPr>
          <w:rFonts w:ascii="Trebuchet MS" w:hAnsi="Trebuchet MS"/>
          <w:sz w:val="20"/>
          <w:szCs w:val="20"/>
          <w:lang w:val="fr-FR"/>
        </w:rPr>
      </w:pPr>
      <w:r w:rsidRPr="304E2D7D">
        <w:rPr>
          <w:rFonts w:ascii="Trebuchet MS" w:hAnsi="Trebuchet MS"/>
          <w:sz w:val="20"/>
          <w:szCs w:val="20"/>
          <w:lang w:val="fr-FR"/>
        </w:rPr>
        <w:t xml:space="preserve">Retrait du catalogue malgré l’engagement de maintien au catalogue : forfait de </w:t>
      </w:r>
      <w:r w:rsidR="445877B3" w:rsidRPr="304E2D7D">
        <w:rPr>
          <w:rFonts w:ascii="Trebuchet MS" w:hAnsi="Trebuchet MS"/>
          <w:sz w:val="20"/>
          <w:szCs w:val="20"/>
          <w:lang w:val="fr-FR"/>
        </w:rPr>
        <w:t>5</w:t>
      </w:r>
      <w:r w:rsidRPr="304E2D7D">
        <w:rPr>
          <w:rFonts w:ascii="Trebuchet MS" w:hAnsi="Trebuchet MS"/>
          <w:sz w:val="20"/>
          <w:szCs w:val="20"/>
          <w:lang w:val="fr-FR"/>
        </w:rPr>
        <w:t> 000 euros par produit devenu impossible à commander</w:t>
      </w:r>
    </w:p>
    <w:p w14:paraId="37008C92" w14:textId="223A2B24" w:rsidR="00AE471D" w:rsidRPr="00AE471D" w:rsidRDefault="00AE471D" w:rsidP="304E2D7D">
      <w:pPr>
        <w:pStyle w:val="Paragraphedeliste"/>
        <w:numPr>
          <w:ilvl w:val="0"/>
          <w:numId w:val="2"/>
        </w:numPr>
        <w:rPr>
          <w:rFonts w:ascii="Trebuchet MS" w:hAnsi="Trebuchet MS"/>
          <w:sz w:val="20"/>
          <w:szCs w:val="20"/>
          <w:lang w:val="fr-FR"/>
        </w:rPr>
      </w:pPr>
      <w:r w:rsidRPr="304E2D7D">
        <w:rPr>
          <w:rFonts w:ascii="Trebuchet MS" w:hAnsi="Trebuchet MS"/>
          <w:sz w:val="20"/>
          <w:szCs w:val="20"/>
          <w:lang w:val="fr-FR"/>
        </w:rPr>
        <w:t xml:space="preserve">Non-respect d’un engagement pris en matière de développement durable : forfait de </w:t>
      </w:r>
      <w:proofErr w:type="gramStart"/>
      <w:r w:rsidR="79FC4807" w:rsidRPr="304E2D7D">
        <w:rPr>
          <w:rFonts w:ascii="Trebuchet MS" w:hAnsi="Trebuchet MS"/>
          <w:sz w:val="20"/>
          <w:szCs w:val="20"/>
          <w:lang w:val="fr-FR"/>
        </w:rPr>
        <w:t xml:space="preserve">5 </w:t>
      </w:r>
      <w:r w:rsidRPr="304E2D7D">
        <w:rPr>
          <w:rFonts w:ascii="Trebuchet MS" w:hAnsi="Trebuchet MS"/>
          <w:sz w:val="20"/>
          <w:szCs w:val="20"/>
          <w:lang w:val="fr-FR"/>
        </w:rPr>
        <w:t> 000</w:t>
      </w:r>
      <w:proofErr w:type="gramEnd"/>
      <w:r w:rsidRPr="304E2D7D">
        <w:rPr>
          <w:rFonts w:ascii="Trebuchet MS" w:hAnsi="Trebuchet MS"/>
          <w:sz w:val="20"/>
          <w:szCs w:val="20"/>
          <w:lang w:val="fr-FR"/>
        </w:rPr>
        <w:t xml:space="preserve"> euros pour chaque constat de non-respect</w:t>
      </w:r>
    </w:p>
    <w:p w14:paraId="30F5DFB0" w14:textId="63933F8C" w:rsidR="00AE471D" w:rsidRDefault="00AE471D" w:rsidP="009C4329">
      <w:pPr>
        <w:rPr>
          <w:lang w:val="fr-FR"/>
        </w:rPr>
      </w:pPr>
    </w:p>
    <w:p w14:paraId="0B34C189" w14:textId="5C1E50CF" w:rsidR="00AE471D" w:rsidRDefault="744AEBCA" w:rsidP="4C05DA31">
      <w:pPr>
        <w:rPr>
          <w:rFonts w:ascii="Trebuchet MS" w:eastAsia="Trebuchet MS" w:hAnsi="Trebuchet MS" w:cs="Trebuchet MS"/>
          <w:sz w:val="20"/>
          <w:szCs w:val="20"/>
          <w:lang w:val="fr-FR"/>
        </w:rPr>
      </w:pPr>
      <w:r w:rsidRPr="4C05DA31">
        <w:rPr>
          <w:rFonts w:ascii="Trebuchet MS" w:eastAsia="Trebuchet MS" w:hAnsi="Trebuchet MS" w:cs="Trebuchet MS"/>
          <w:sz w:val="20"/>
          <w:szCs w:val="20"/>
          <w:lang w:val="fr-FR"/>
        </w:rPr>
        <w:t>Pour les mobiliers relevant de la Loi AGC des pénalités seront applicables en cas de :</w:t>
      </w:r>
    </w:p>
    <w:p w14:paraId="20257355" w14:textId="721AC5DB" w:rsidR="00AE471D" w:rsidRDefault="00AE471D" w:rsidP="4C05DA31">
      <w:pPr>
        <w:rPr>
          <w:rFonts w:ascii="Trebuchet MS" w:eastAsia="Trebuchet MS" w:hAnsi="Trebuchet MS" w:cs="Trebuchet MS"/>
          <w:sz w:val="20"/>
          <w:szCs w:val="20"/>
          <w:lang w:val="fr-FR"/>
        </w:rPr>
      </w:pPr>
    </w:p>
    <w:p w14:paraId="39A46807" w14:textId="0E2F875F" w:rsidR="00AE471D" w:rsidRDefault="744AEBCA" w:rsidP="4C05DA31">
      <w:pPr>
        <w:rPr>
          <w:rFonts w:ascii="Trebuchet MS" w:eastAsia="Trebuchet MS" w:hAnsi="Trebuchet MS" w:cs="Trebuchet MS"/>
          <w:sz w:val="20"/>
          <w:szCs w:val="20"/>
          <w:lang w:val="fr-FR"/>
        </w:rPr>
      </w:pPr>
      <w:proofErr w:type="gramStart"/>
      <w:r w:rsidRPr="4C05DA31">
        <w:rPr>
          <w:rFonts w:ascii="Trebuchet MS" w:eastAsia="Trebuchet MS" w:hAnsi="Trebuchet MS" w:cs="Trebuchet MS"/>
          <w:sz w:val="20"/>
          <w:szCs w:val="20"/>
          <w:lang w:val="fr-FR"/>
        </w:rPr>
        <w:t>o</w:t>
      </w:r>
      <w:proofErr w:type="gramEnd"/>
      <w:r w:rsidRPr="4C05DA31">
        <w:rPr>
          <w:rFonts w:ascii="Trebuchet MS" w:eastAsia="Trebuchet MS" w:hAnsi="Trebuchet MS" w:cs="Trebuchet MS"/>
          <w:sz w:val="20"/>
          <w:szCs w:val="20"/>
          <w:lang w:val="fr-FR"/>
        </w:rPr>
        <w:t xml:space="preserve"> Non-respect du taux minimal de 5 % de mobilier issu du réemploi ou de la réutilisation : - Une pénalité de 100 € HT par infraction constatée (élément non conforme) sera appliquée.</w:t>
      </w:r>
    </w:p>
    <w:p w14:paraId="14331F66" w14:textId="41786371" w:rsidR="00AE471D" w:rsidRDefault="744AEBCA" w:rsidP="4C05DA31">
      <w:pPr>
        <w:rPr>
          <w:rFonts w:ascii="Trebuchet MS" w:eastAsia="Trebuchet MS" w:hAnsi="Trebuchet MS" w:cs="Trebuchet MS"/>
          <w:sz w:val="20"/>
          <w:szCs w:val="20"/>
          <w:lang w:val="fr-FR"/>
        </w:rPr>
      </w:pPr>
      <w:proofErr w:type="gramStart"/>
      <w:r w:rsidRPr="4C05DA31">
        <w:rPr>
          <w:rFonts w:ascii="Trebuchet MS" w:eastAsia="Trebuchet MS" w:hAnsi="Trebuchet MS" w:cs="Trebuchet MS"/>
          <w:sz w:val="20"/>
          <w:szCs w:val="20"/>
          <w:lang w:val="fr-FR"/>
        </w:rPr>
        <w:t>o</w:t>
      </w:r>
      <w:proofErr w:type="gramEnd"/>
      <w:r w:rsidRPr="4C05DA31">
        <w:rPr>
          <w:rFonts w:ascii="Trebuchet MS" w:eastAsia="Trebuchet MS" w:hAnsi="Trebuchet MS" w:cs="Trebuchet MS"/>
          <w:sz w:val="20"/>
          <w:szCs w:val="20"/>
          <w:lang w:val="fr-FR"/>
        </w:rPr>
        <w:t xml:space="preserve"> Non-respect du taux minimal de 20 % de matières recyclées : -Une pénalité de 100 € HT par infraction constatée (élément non conforme) sera appliquée.</w:t>
      </w:r>
    </w:p>
    <w:p w14:paraId="4C3ABB6B" w14:textId="17FA25A2" w:rsidR="00AE471D" w:rsidRDefault="744AEBCA" w:rsidP="4C05DA31">
      <w:pPr>
        <w:rPr>
          <w:rFonts w:ascii="Trebuchet MS" w:eastAsia="Trebuchet MS" w:hAnsi="Trebuchet MS" w:cs="Trebuchet MS"/>
          <w:sz w:val="20"/>
          <w:szCs w:val="20"/>
          <w:lang w:val="fr-FR"/>
        </w:rPr>
      </w:pPr>
      <w:proofErr w:type="gramStart"/>
      <w:r w:rsidRPr="304E2D7D">
        <w:rPr>
          <w:rFonts w:ascii="Trebuchet MS" w:eastAsia="Trebuchet MS" w:hAnsi="Trebuchet MS" w:cs="Trebuchet MS"/>
          <w:sz w:val="20"/>
          <w:szCs w:val="20"/>
          <w:lang w:val="fr-FR"/>
        </w:rPr>
        <w:t>o</w:t>
      </w:r>
      <w:proofErr w:type="gramEnd"/>
      <w:r w:rsidRPr="304E2D7D">
        <w:rPr>
          <w:rFonts w:ascii="Trebuchet MS" w:eastAsia="Trebuchet MS" w:hAnsi="Trebuchet MS" w:cs="Trebuchet MS"/>
          <w:sz w:val="20"/>
          <w:szCs w:val="20"/>
          <w:lang w:val="fr-FR"/>
        </w:rPr>
        <w:t xml:space="preserve"> Absence de justificatifs ou de traçabilité permettant de vérifier la conformité aux exigences dans un délai de 15 jours calendaires suivant la demande de la maîtrise d’ouvrage : - Une pénalité de 100 € HT par manquement constaté sera appliquée.</w:t>
      </w:r>
    </w:p>
    <w:p w14:paraId="66D01076" w14:textId="2A5D6185" w:rsidR="304E2D7D" w:rsidRDefault="304E2D7D" w:rsidP="304E2D7D">
      <w:pPr>
        <w:rPr>
          <w:rFonts w:ascii="Trebuchet MS" w:eastAsia="Trebuchet MS" w:hAnsi="Trebuchet MS" w:cs="Trebuchet MS"/>
          <w:sz w:val="20"/>
          <w:szCs w:val="20"/>
          <w:lang w:val="fr-FR"/>
        </w:rPr>
      </w:pPr>
    </w:p>
    <w:p w14:paraId="284C192B" w14:textId="1194C942" w:rsidR="75DFA2F8" w:rsidRPr="003D79D1" w:rsidRDefault="75DFA2F8" w:rsidP="304E2D7D">
      <w:pPr>
        <w:rPr>
          <w:rFonts w:ascii="Trebuchet MS" w:hAnsi="Trebuchet MS"/>
          <w:sz w:val="20"/>
          <w:szCs w:val="20"/>
          <w:lang w:val="fr-FR"/>
        </w:rPr>
      </w:pPr>
      <w:r w:rsidRPr="003D79D1">
        <w:rPr>
          <w:rFonts w:ascii="Trebuchet MS" w:hAnsi="Trebuchet MS"/>
          <w:sz w:val="20"/>
          <w:szCs w:val="20"/>
          <w:lang w:val="fr-FR"/>
        </w:rPr>
        <w:t>Tout autre engagement pris par le titulaire au titre de son offre qui ne serait pas respecté, et saufs autres stipulations particulières, le montant forfaitaire de la pénalité appliqué est fixé à 500 euros</w:t>
      </w:r>
      <w:r w:rsidR="69E52720" w:rsidRPr="003D79D1">
        <w:rPr>
          <w:rFonts w:ascii="Trebuchet MS" w:hAnsi="Trebuchet MS"/>
          <w:sz w:val="20"/>
          <w:szCs w:val="20"/>
          <w:lang w:val="fr-FR"/>
        </w:rPr>
        <w:t xml:space="preserve"> HT.</w:t>
      </w:r>
      <w:r w:rsidRPr="003D79D1">
        <w:rPr>
          <w:rFonts w:ascii="Trebuchet MS" w:hAnsi="Trebuchet MS"/>
          <w:sz w:val="20"/>
          <w:szCs w:val="20"/>
          <w:lang w:val="fr-FR"/>
        </w:rPr>
        <w:t xml:space="preserve"> </w:t>
      </w:r>
    </w:p>
    <w:p w14:paraId="22F9CB2F" w14:textId="57B3132A" w:rsidR="00AE471D" w:rsidRDefault="00AE471D" w:rsidP="009C4329">
      <w:pPr>
        <w:rPr>
          <w:lang w:val="fr-FR"/>
        </w:rPr>
      </w:pPr>
    </w:p>
    <w:p w14:paraId="774EB6BF" w14:textId="77777777" w:rsidR="002E4C85" w:rsidRDefault="002E4C85" w:rsidP="002E4C85">
      <w:pPr>
        <w:rPr>
          <w:rFonts w:ascii="Trebuchet MS" w:eastAsia="Trebuchet MS" w:hAnsi="Trebuchet MS" w:cs="Trebuchet MS"/>
          <w:color w:val="000000"/>
          <w:sz w:val="20"/>
          <w:lang w:val="fr-FR"/>
        </w:rPr>
      </w:pPr>
    </w:p>
    <w:p w14:paraId="31019D7B"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64" w:name="ArtL1_CCAP-1-A32"/>
      <w:bookmarkStart w:id="65" w:name="_Toc256000030"/>
      <w:bookmarkEnd w:id="64"/>
      <w:r>
        <w:rPr>
          <w:rFonts w:ascii="Trebuchet MS" w:eastAsia="Trebuchet MS" w:hAnsi="Trebuchet MS" w:cs="Trebuchet MS"/>
          <w:color w:val="FFFFFF"/>
          <w:sz w:val="28"/>
          <w:lang w:val="fr-FR"/>
        </w:rPr>
        <w:t>15 - Assurances</w:t>
      </w:r>
      <w:bookmarkEnd w:id="65"/>
    </w:p>
    <w:p w14:paraId="26035126" w14:textId="77777777" w:rsidR="003F1948" w:rsidRPr="00331455" w:rsidRDefault="00C423D5">
      <w:pPr>
        <w:spacing w:line="60" w:lineRule="exact"/>
        <w:rPr>
          <w:sz w:val="6"/>
          <w:lang w:val="fr-FR"/>
        </w:rPr>
      </w:pPr>
      <w:r w:rsidRPr="00331455">
        <w:rPr>
          <w:lang w:val="fr-FR"/>
        </w:rPr>
        <w:t xml:space="preserve"> </w:t>
      </w:r>
    </w:p>
    <w:p w14:paraId="684CF3FF" w14:textId="77777777" w:rsidR="003F1948" w:rsidRDefault="00C423D5">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B396BA1"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66" w:name="ArtL1_CCAP-1-A34"/>
      <w:bookmarkStart w:id="67" w:name="_Toc256000031"/>
      <w:bookmarkEnd w:id="66"/>
      <w:r>
        <w:rPr>
          <w:rFonts w:ascii="Trebuchet MS" w:eastAsia="Trebuchet MS" w:hAnsi="Trebuchet MS" w:cs="Trebuchet MS"/>
          <w:color w:val="FFFFFF"/>
          <w:sz w:val="28"/>
          <w:lang w:val="fr-FR"/>
        </w:rPr>
        <w:t>16 - Résiliation du contrat</w:t>
      </w:r>
      <w:bookmarkEnd w:id="67"/>
    </w:p>
    <w:p w14:paraId="14E2F235" w14:textId="77777777" w:rsidR="003F1948" w:rsidRPr="00331455" w:rsidRDefault="00C423D5">
      <w:pPr>
        <w:spacing w:line="60" w:lineRule="exact"/>
        <w:rPr>
          <w:sz w:val="6"/>
          <w:lang w:val="fr-FR"/>
        </w:rPr>
      </w:pPr>
      <w:r w:rsidRPr="00331455">
        <w:rPr>
          <w:lang w:val="fr-FR"/>
        </w:rPr>
        <w:t xml:space="preserve"> </w:t>
      </w:r>
    </w:p>
    <w:p w14:paraId="61729253" w14:textId="77777777" w:rsidR="003F1948" w:rsidRDefault="00C423D5">
      <w:pPr>
        <w:pStyle w:val="Titre2"/>
        <w:ind w:left="280"/>
        <w:rPr>
          <w:rFonts w:ascii="Trebuchet MS" w:eastAsia="Trebuchet MS" w:hAnsi="Trebuchet MS" w:cs="Trebuchet MS"/>
          <w:i w:val="0"/>
          <w:color w:val="000000"/>
          <w:sz w:val="24"/>
          <w:lang w:val="fr-FR"/>
        </w:rPr>
      </w:pPr>
      <w:bookmarkStart w:id="68" w:name="ArtL2_CCAP-1-A34.1"/>
      <w:bookmarkStart w:id="69" w:name="_Toc256000032"/>
      <w:bookmarkEnd w:id="68"/>
      <w:r>
        <w:rPr>
          <w:rFonts w:ascii="Trebuchet MS" w:eastAsia="Trebuchet MS" w:hAnsi="Trebuchet MS" w:cs="Trebuchet MS"/>
          <w:i w:val="0"/>
          <w:color w:val="000000"/>
          <w:sz w:val="24"/>
          <w:lang w:val="fr-FR"/>
        </w:rPr>
        <w:t>16.1 - Conditions de résiliation de l'accord-cadre</w:t>
      </w:r>
      <w:bookmarkEnd w:id="69"/>
    </w:p>
    <w:p w14:paraId="03646767" w14:textId="77777777" w:rsidR="003F1948" w:rsidRDefault="00C423D5">
      <w:pPr>
        <w:pStyle w:val="ParagrapheIndent2"/>
        <w:spacing w:line="232" w:lineRule="exact"/>
        <w:jc w:val="both"/>
        <w:rPr>
          <w:color w:val="000000"/>
          <w:lang w:val="fr-FR"/>
        </w:rPr>
      </w:pPr>
      <w:r>
        <w:rPr>
          <w:color w:val="000000"/>
          <w:lang w:val="fr-FR"/>
        </w:rPr>
        <w:t>Les conditions de résiliation de l'accord-cadre sont définies aux articles 38 à 45 du CCAG-FCS.</w:t>
      </w:r>
    </w:p>
    <w:p w14:paraId="3DDF8773" w14:textId="77777777" w:rsidR="003F1948" w:rsidRDefault="003F1948">
      <w:pPr>
        <w:pStyle w:val="ParagrapheIndent2"/>
        <w:spacing w:line="232" w:lineRule="exact"/>
        <w:jc w:val="both"/>
        <w:rPr>
          <w:color w:val="000000"/>
          <w:lang w:val="fr-FR"/>
        </w:rPr>
      </w:pPr>
    </w:p>
    <w:p w14:paraId="435C26FC" w14:textId="77777777" w:rsidR="003F1948" w:rsidRDefault="00C423D5">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4681F7A3" w14:textId="77777777" w:rsidR="003F1948" w:rsidRDefault="00C423D5">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305EFED" w14:textId="77777777" w:rsidR="003F1948" w:rsidRDefault="00C423D5">
      <w:pPr>
        <w:pStyle w:val="Titre2"/>
        <w:ind w:left="280"/>
        <w:rPr>
          <w:rFonts w:ascii="Trebuchet MS" w:eastAsia="Trebuchet MS" w:hAnsi="Trebuchet MS" w:cs="Trebuchet MS"/>
          <w:i w:val="0"/>
          <w:color w:val="000000"/>
          <w:sz w:val="24"/>
          <w:lang w:val="fr-FR"/>
        </w:rPr>
      </w:pPr>
      <w:bookmarkStart w:id="70" w:name="ArtL2_CCAP-1-A34.3"/>
      <w:bookmarkStart w:id="71" w:name="_Toc256000033"/>
      <w:bookmarkEnd w:id="70"/>
      <w:r>
        <w:rPr>
          <w:rFonts w:ascii="Trebuchet MS" w:eastAsia="Trebuchet MS" w:hAnsi="Trebuchet MS" w:cs="Trebuchet MS"/>
          <w:i w:val="0"/>
          <w:color w:val="000000"/>
          <w:sz w:val="24"/>
          <w:lang w:val="fr-FR"/>
        </w:rPr>
        <w:t>16.2 - Redressement ou liquidation judiciaire</w:t>
      </w:r>
      <w:bookmarkEnd w:id="71"/>
    </w:p>
    <w:p w14:paraId="15D2040F" w14:textId="77777777" w:rsidR="003F1948" w:rsidRDefault="00C423D5">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34F26654" w14:textId="77777777" w:rsidR="003F1948" w:rsidRDefault="003F1948">
      <w:pPr>
        <w:pStyle w:val="ParagrapheIndent2"/>
        <w:spacing w:line="232" w:lineRule="exact"/>
        <w:jc w:val="both"/>
        <w:rPr>
          <w:color w:val="000000"/>
          <w:lang w:val="fr-FR"/>
        </w:rPr>
      </w:pPr>
    </w:p>
    <w:p w14:paraId="524C7BCE" w14:textId="77777777" w:rsidR="003F1948" w:rsidRDefault="00C423D5">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B367F20" w14:textId="77777777" w:rsidR="003F1948" w:rsidRDefault="003F1948">
      <w:pPr>
        <w:pStyle w:val="ParagrapheIndent2"/>
        <w:spacing w:line="232" w:lineRule="exact"/>
        <w:jc w:val="both"/>
        <w:rPr>
          <w:color w:val="000000"/>
          <w:lang w:val="fr-FR"/>
        </w:rPr>
      </w:pPr>
    </w:p>
    <w:p w14:paraId="54B7E10A" w14:textId="77777777" w:rsidR="003F1948" w:rsidRDefault="00C423D5">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D41247C" w14:textId="77777777" w:rsidR="003F1948" w:rsidRDefault="003F1948">
      <w:pPr>
        <w:pStyle w:val="ParagrapheIndent2"/>
        <w:spacing w:line="232" w:lineRule="exact"/>
        <w:jc w:val="both"/>
        <w:rPr>
          <w:color w:val="000000"/>
          <w:lang w:val="fr-FR"/>
        </w:rPr>
      </w:pPr>
    </w:p>
    <w:p w14:paraId="37217972" w14:textId="77777777" w:rsidR="003F1948" w:rsidRDefault="00C423D5">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1A3CE06F"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72" w:name="ArtL1_CCAP-1-A35"/>
      <w:bookmarkStart w:id="73" w:name="_Toc256000034"/>
      <w:bookmarkEnd w:id="72"/>
      <w:r>
        <w:rPr>
          <w:rFonts w:ascii="Trebuchet MS" w:eastAsia="Trebuchet MS" w:hAnsi="Trebuchet MS" w:cs="Trebuchet MS"/>
          <w:color w:val="FFFFFF"/>
          <w:sz w:val="28"/>
          <w:lang w:val="fr-FR"/>
        </w:rPr>
        <w:t>17 - Règlement des litiges et langues</w:t>
      </w:r>
      <w:bookmarkEnd w:id="73"/>
    </w:p>
    <w:p w14:paraId="2C7AC9E2" w14:textId="77777777" w:rsidR="003F1948" w:rsidRPr="00331455" w:rsidRDefault="00C423D5">
      <w:pPr>
        <w:spacing w:line="60" w:lineRule="exact"/>
        <w:rPr>
          <w:sz w:val="6"/>
          <w:lang w:val="fr-FR"/>
        </w:rPr>
      </w:pPr>
      <w:r w:rsidRPr="00331455">
        <w:rPr>
          <w:lang w:val="fr-FR"/>
        </w:rPr>
        <w:t xml:space="preserve"> </w:t>
      </w:r>
    </w:p>
    <w:p w14:paraId="7D9FA87B" w14:textId="77777777" w:rsidR="003F1948" w:rsidRDefault="00C423D5">
      <w:pPr>
        <w:pStyle w:val="ParagrapheIndent1"/>
        <w:spacing w:after="240"/>
        <w:jc w:val="both"/>
        <w:rPr>
          <w:color w:val="000000"/>
          <w:lang w:val="fr-FR"/>
        </w:rPr>
      </w:pPr>
      <w:r>
        <w:rPr>
          <w:color w:val="000000"/>
          <w:lang w:val="fr-FR"/>
        </w:rPr>
        <w:t>En cas de litige, seul le Tribunal Administratif de Versailles est compétent en la matière.</w:t>
      </w:r>
    </w:p>
    <w:p w14:paraId="2BBCCD28" w14:textId="77777777" w:rsidR="00A92072" w:rsidRDefault="00C423D5" w:rsidP="002E4C85">
      <w:pPr>
        <w:pStyle w:val="ParagrapheIndent1"/>
        <w:spacing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bookmarkStart w:id="74" w:name="_Toc256000035"/>
    </w:p>
    <w:p w14:paraId="7A75E704" w14:textId="6DFA05C8" w:rsidR="003F1948" w:rsidRDefault="00C423D5" w:rsidP="002E4C85">
      <w:pPr>
        <w:pStyle w:val="ParagrapheIndent1"/>
        <w:spacing w:line="232" w:lineRule="exact"/>
        <w:jc w:val="both"/>
        <w:rPr>
          <w:color w:val="FFFFFF"/>
          <w:sz w:val="28"/>
          <w:lang w:val="fr-FR"/>
        </w:rPr>
      </w:pPr>
      <w:r>
        <w:rPr>
          <w:color w:val="FFFFFF"/>
          <w:sz w:val="28"/>
          <w:lang w:val="fr-FR"/>
        </w:rPr>
        <w:t>18 - Clauses complémentaires</w:t>
      </w:r>
      <w:bookmarkEnd w:id="74"/>
    </w:p>
    <w:p w14:paraId="182C8CE6" w14:textId="77777777" w:rsidR="003F1948" w:rsidRPr="00331455" w:rsidRDefault="00C423D5">
      <w:pPr>
        <w:spacing w:line="60" w:lineRule="exact"/>
        <w:rPr>
          <w:sz w:val="6"/>
          <w:lang w:val="fr-FR"/>
        </w:rPr>
      </w:pPr>
      <w:r w:rsidRPr="00331455">
        <w:rPr>
          <w:lang w:val="fr-FR"/>
        </w:rPr>
        <w:t xml:space="preserve"> </w:t>
      </w:r>
    </w:p>
    <w:p w14:paraId="0026248E" w14:textId="77777777" w:rsidR="003F1948" w:rsidRDefault="00C423D5">
      <w:pPr>
        <w:pStyle w:val="Titre2"/>
        <w:ind w:left="280"/>
        <w:rPr>
          <w:rFonts w:ascii="Trebuchet MS" w:eastAsia="Trebuchet MS" w:hAnsi="Trebuchet MS" w:cs="Trebuchet MS"/>
          <w:i w:val="0"/>
          <w:color w:val="000000"/>
          <w:sz w:val="24"/>
          <w:lang w:val="fr-FR"/>
        </w:rPr>
      </w:pPr>
      <w:bookmarkStart w:id="75" w:name="ArtL2_NA34.1"/>
      <w:bookmarkStart w:id="76" w:name="_Toc256000036"/>
      <w:bookmarkEnd w:id="75"/>
      <w:r>
        <w:rPr>
          <w:rFonts w:ascii="Trebuchet MS" w:eastAsia="Trebuchet MS" w:hAnsi="Trebuchet MS" w:cs="Trebuchet MS"/>
          <w:i w:val="0"/>
          <w:color w:val="000000"/>
          <w:sz w:val="24"/>
          <w:lang w:val="fr-FR"/>
        </w:rPr>
        <w:t>18.1 - Dispositif de vigilance (Article D 8222-5 du code du travail)</w:t>
      </w:r>
      <w:bookmarkEnd w:id="76"/>
    </w:p>
    <w:p w14:paraId="52551C9F" w14:textId="77777777" w:rsidR="003F1948" w:rsidRDefault="00C423D5">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4B751D08" w14:textId="7A3B84A7" w:rsidR="003F1948" w:rsidRDefault="00C423D5">
      <w:pPr>
        <w:pStyle w:val="ParagrapheIndent2"/>
        <w:spacing w:line="232" w:lineRule="exact"/>
        <w:jc w:val="both"/>
        <w:rPr>
          <w:color w:val="000000"/>
          <w:lang w:val="fr-FR"/>
        </w:rPr>
      </w:pPr>
      <w:r>
        <w:rPr>
          <w:color w:val="000000"/>
          <w:lang w:val="fr-FR"/>
        </w:rPr>
        <w:lastRenderedPageBreak/>
        <w:t xml:space="preserve">Les pièces et attestations mentionnées ci-dessus sont déposées par le titulaire sur la plateforme en ligne mise à disposition, gratuitement, par l’Université Paris-Saclay, à l’adresse suivante : </w:t>
      </w:r>
      <w:hyperlink r:id="rId22" w:history="1">
        <w:r>
          <w:rPr>
            <w:color w:val="0070C0"/>
            <w:u w:val="single"/>
            <w:lang w:val="fr-FR"/>
          </w:rPr>
          <w:t>https://declarants.e-attestations.com</w:t>
        </w:r>
      </w:hyperlink>
    </w:p>
    <w:p w14:paraId="66E7A2C8" w14:textId="77777777" w:rsidR="003F1948" w:rsidRDefault="003F1948">
      <w:pPr>
        <w:pStyle w:val="ParagrapheIndent2"/>
        <w:spacing w:line="232" w:lineRule="exact"/>
        <w:jc w:val="both"/>
        <w:rPr>
          <w:color w:val="000000"/>
          <w:lang w:val="fr-FR"/>
        </w:rPr>
      </w:pPr>
    </w:p>
    <w:p w14:paraId="5F5CBB8E" w14:textId="77777777" w:rsidR="003F1948" w:rsidRDefault="00C423D5">
      <w:pPr>
        <w:pStyle w:val="ParagrapheIndent2"/>
        <w:spacing w:line="232" w:lineRule="exact"/>
        <w:jc w:val="both"/>
        <w:rPr>
          <w:color w:val="000000"/>
          <w:lang w:val="fr-FR"/>
        </w:rPr>
      </w:pPr>
      <w:proofErr w:type="spellStart"/>
      <w:r>
        <w:rPr>
          <w:color w:val="000000"/>
          <w:lang w:val="fr-FR"/>
        </w:rPr>
        <w:t>A</w:t>
      </w:r>
      <w:proofErr w:type="spellEnd"/>
      <w:r>
        <w:rPr>
          <w:color w:val="000000"/>
          <w:lang w:val="fr-FR"/>
        </w:rPr>
        <w:t xml:space="preserve"> défaut, le marché pourra être résilié aux torts du titulaire. Ainsi le Pouvoir adjudicateur pourra faire procéder par un tiers à l'exécution des prestations prévues par le marché, aux frais et risques du titulaire.</w:t>
      </w:r>
    </w:p>
    <w:p w14:paraId="03941BD1" w14:textId="77777777" w:rsidR="003F1948" w:rsidRDefault="00C423D5">
      <w:pPr>
        <w:pStyle w:val="ParagrapheIndent2"/>
        <w:spacing w:after="240" w:line="232" w:lineRule="exact"/>
        <w:jc w:val="both"/>
        <w:rPr>
          <w:color w:val="000000"/>
          <w:lang w:val="fr-FR"/>
        </w:rPr>
      </w:pPr>
      <w:r>
        <w:rPr>
          <w:color w:val="000000"/>
          <w:lang w:val="fr-FR"/>
        </w:rPr>
        <w:t> </w:t>
      </w:r>
    </w:p>
    <w:p w14:paraId="63FBE39C"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77" w:name="ArtL1_CCAP-1-A37"/>
      <w:bookmarkStart w:id="78" w:name="_Toc256000037"/>
      <w:bookmarkEnd w:id="77"/>
      <w:r>
        <w:rPr>
          <w:rFonts w:ascii="Trebuchet MS" w:eastAsia="Trebuchet MS" w:hAnsi="Trebuchet MS" w:cs="Trebuchet MS"/>
          <w:color w:val="FFFFFF"/>
          <w:sz w:val="28"/>
          <w:lang w:val="fr-FR"/>
        </w:rPr>
        <w:t>19 - Clauses techniques particulières</w:t>
      </w:r>
      <w:bookmarkEnd w:id="78"/>
    </w:p>
    <w:p w14:paraId="5157CAD6" w14:textId="77777777" w:rsidR="003F1948" w:rsidRPr="00331455" w:rsidRDefault="00C423D5">
      <w:pPr>
        <w:spacing w:line="60" w:lineRule="exact"/>
        <w:rPr>
          <w:sz w:val="6"/>
          <w:lang w:val="fr-FR"/>
        </w:rPr>
      </w:pPr>
      <w:r w:rsidRPr="00331455">
        <w:rPr>
          <w:lang w:val="fr-FR"/>
        </w:rPr>
        <w:t xml:space="preserve"> </w:t>
      </w:r>
    </w:p>
    <w:p w14:paraId="00263908" w14:textId="43FAB601" w:rsidR="003F1948" w:rsidRDefault="009C4329" w:rsidP="00434F45">
      <w:pPr>
        <w:pStyle w:val="ParagrapheIndent1"/>
        <w:spacing w:after="160" w:line="232" w:lineRule="exact"/>
        <w:jc w:val="both"/>
        <w:rPr>
          <w:color w:val="000000"/>
          <w:lang w:val="fr-FR"/>
        </w:rPr>
      </w:pPr>
      <w:r>
        <w:rPr>
          <w:color w:val="000000"/>
          <w:lang w:val="fr-FR"/>
        </w:rPr>
        <w:t>Les clauses techniques particulières sont définies dans le CCTP.</w:t>
      </w:r>
    </w:p>
    <w:p w14:paraId="0003065B" w14:textId="77777777" w:rsidR="00434F45" w:rsidRPr="00434F45" w:rsidRDefault="00434F45" w:rsidP="00434F45">
      <w:pPr>
        <w:rPr>
          <w:lang w:val="fr-FR"/>
        </w:rPr>
      </w:pPr>
    </w:p>
    <w:p w14:paraId="55669397" w14:textId="77777777" w:rsidR="003F1948" w:rsidRDefault="00C423D5">
      <w:pPr>
        <w:pStyle w:val="Titre1"/>
        <w:shd w:val="clear" w:color="FD2456" w:fill="FD2456"/>
        <w:rPr>
          <w:rFonts w:ascii="Trebuchet MS" w:eastAsia="Trebuchet MS" w:hAnsi="Trebuchet MS" w:cs="Trebuchet MS"/>
          <w:color w:val="FFFFFF"/>
          <w:sz w:val="28"/>
          <w:lang w:val="fr-FR"/>
        </w:rPr>
      </w:pPr>
      <w:bookmarkStart w:id="79" w:name="ArtL1_CCAP-1-A38"/>
      <w:bookmarkStart w:id="80" w:name="_Toc256000038"/>
      <w:bookmarkEnd w:id="79"/>
      <w:r>
        <w:rPr>
          <w:rFonts w:ascii="Trebuchet MS" w:eastAsia="Trebuchet MS" w:hAnsi="Trebuchet MS" w:cs="Trebuchet MS"/>
          <w:color w:val="FFFFFF"/>
          <w:sz w:val="28"/>
          <w:lang w:val="fr-FR"/>
        </w:rPr>
        <w:t>20 - Dérogations</w:t>
      </w:r>
      <w:bookmarkEnd w:id="80"/>
    </w:p>
    <w:p w14:paraId="5B38DDB9" w14:textId="77777777" w:rsidR="003F1948" w:rsidRPr="00331455" w:rsidRDefault="00C423D5">
      <w:pPr>
        <w:spacing w:line="60" w:lineRule="exact"/>
        <w:rPr>
          <w:sz w:val="6"/>
          <w:lang w:val="fr-FR"/>
        </w:rPr>
      </w:pPr>
      <w:r w:rsidRPr="00331455">
        <w:rPr>
          <w:lang w:val="fr-FR"/>
        </w:rPr>
        <w:t xml:space="preserve"> </w:t>
      </w:r>
    </w:p>
    <w:p w14:paraId="2F9EF094" w14:textId="4335CD05" w:rsidR="003F1948" w:rsidRDefault="00C423D5">
      <w:pPr>
        <w:pStyle w:val="ParagrapheIndent1"/>
        <w:spacing w:line="232" w:lineRule="exact"/>
        <w:jc w:val="both"/>
        <w:rPr>
          <w:color w:val="000000"/>
          <w:lang w:val="fr-FR"/>
        </w:rPr>
      </w:pPr>
      <w:r>
        <w:rPr>
          <w:color w:val="000000"/>
          <w:lang w:val="fr-FR"/>
        </w:rPr>
        <w:t>- L'article 4 du CC</w:t>
      </w:r>
      <w:r w:rsidR="00AE471D">
        <w:rPr>
          <w:color w:val="000000"/>
          <w:lang w:val="fr-FR"/>
        </w:rPr>
        <w:t>A</w:t>
      </w:r>
      <w:r>
        <w:rPr>
          <w:color w:val="000000"/>
          <w:lang w:val="fr-FR"/>
        </w:rPr>
        <w:t>P déroge à l'article 5.2 du CCAG - Fournitures Courantes et Services</w:t>
      </w:r>
    </w:p>
    <w:p w14:paraId="7F802698" w14:textId="34002021" w:rsidR="003F1948" w:rsidRDefault="00C423D5">
      <w:pPr>
        <w:pStyle w:val="ParagrapheIndent1"/>
        <w:spacing w:line="232" w:lineRule="exact"/>
        <w:jc w:val="both"/>
        <w:rPr>
          <w:color w:val="000000"/>
          <w:lang w:val="fr-FR"/>
        </w:rPr>
      </w:pPr>
      <w:r>
        <w:rPr>
          <w:color w:val="000000"/>
          <w:lang w:val="fr-FR"/>
        </w:rPr>
        <w:t>- L'article 5.1 du CC</w:t>
      </w:r>
      <w:r w:rsidR="00AE471D">
        <w:rPr>
          <w:color w:val="000000"/>
          <w:lang w:val="fr-FR"/>
        </w:rPr>
        <w:t>A</w:t>
      </w:r>
      <w:r>
        <w:rPr>
          <w:color w:val="000000"/>
          <w:lang w:val="fr-FR"/>
        </w:rPr>
        <w:t>P déroge à l'article 13.1.1 du CCAG - Fournitures Courantes et Services</w:t>
      </w:r>
    </w:p>
    <w:p w14:paraId="72558456" w14:textId="03DD7460" w:rsidR="003F1948" w:rsidRDefault="00C423D5">
      <w:pPr>
        <w:pStyle w:val="ParagrapheIndent1"/>
        <w:spacing w:line="232" w:lineRule="exact"/>
        <w:jc w:val="both"/>
        <w:rPr>
          <w:color w:val="000000"/>
          <w:lang w:val="fr-FR"/>
        </w:rPr>
      </w:pPr>
      <w:r>
        <w:rPr>
          <w:color w:val="000000"/>
          <w:lang w:val="fr-FR"/>
        </w:rPr>
        <w:t>- L'article 14.1 du CC</w:t>
      </w:r>
      <w:r w:rsidR="00AE471D">
        <w:rPr>
          <w:color w:val="000000"/>
          <w:lang w:val="fr-FR"/>
        </w:rPr>
        <w:t>A</w:t>
      </w:r>
      <w:r>
        <w:rPr>
          <w:color w:val="000000"/>
          <w:lang w:val="fr-FR"/>
        </w:rPr>
        <w:t>P déroge à l'article 14.1.1 du CCAG - Fournitures Courantes et Services</w:t>
      </w:r>
    </w:p>
    <w:p w14:paraId="55C2BF77" w14:textId="61C626F1" w:rsidR="003F1948" w:rsidRDefault="00C423D5">
      <w:pPr>
        <w:pStyle w:val="ParagrapheIndent1"/>
        <w:spacing w:line="232" w:lineRule="exact"/>
        <w:jc w:val="both"/>
        <w:rPr>
          <w:color w:val="000000"/>
          <w:lang w:val="fr-FR"/>
        </w:rPr>
      </w:pPr>
      <w:r>
        <w:rPr>
          <w:color w:val="000000"/>
          <w:lang w:val="fr-FR"/>
        </w:rPr>
        <w:t>- L'article 14.1 du CC</w:t>
      </w:r>
      <w:r w:rsidR="00AE471D">
        <w:rPr>
          <w:color w:val="000000"/>
          <w:lang w:val="fr-FR"/>
        </w:rPr>
        <w:t>A</w:t>
      </w:r>
      <w:r>
        <w:rPr>
          <w:color w:val="000000"/>
          <w:lang w:val="fr-FR"/>
        </w:rPr>
        <w:t>P déroge à l'article 14.1.3 du CCAG - Fournitures Courantes et Services</w:t>
      </w:r>
    </w:p>
    <w:p w14:paraId="2B382B8C" w14:textId="09D0E1DE" w:rsidR="003F1948" w:rsidRDefault="00C423D5">
      <w:pPr>
        <w:pStyle w:val="ParagrapheIndent1"/>
        <w:spacing w:line="232" w:lineRule="exact"/>
        <w:jc w:val="both"/>
        <w:rPr>
          <w:color w:val="000000"/>
          <w:lang w:val="fr-FR"/>
        </w:rPr>
      </w:pPr>
      <w:r>
        <w:rPr>
          <w:color w:val="000000"/>
          <w:lang w:val="fr-FR"/>
        </w:rPr>
        <w:t>- L'article 14.1 du CC</w:t>
      </w:r>
      <w:r w:rsidR="00AE471D">
        <w:rPr>
          <w:color w:val="000000"/>
          <w:lang w:val="fr-FR"/>
        </w:rPr>
        <w:t>A</w:t>
      </w:r>
      <w:r>
        <w:rPr>
          <w:color w:val="000000"/>
          <w:lang w:val="fr-FR"/>
        </w:rPr>
        <w:t>P déroge à l'article 14.1.2 du CCAG - Fournitures Courantes et Services</w:t>
      </w:r>
    </w:p>
    <w:p w14:paraId="24EB623E" w14:textId="2D75ADDC" w:rsidR="003F1948" w:rsidRDefault="00C423D5">
      <w:pPr>
        <w:pStyle w:val="ParagrapheIndent1"/>
        <w:spacing w:line="232" w:lineRule="exact"/>
        <w:jc w:val="both"/>
        <w:rPr>
          <w:color w:val="000000"/>
          <w:lang w:val="fr-FR"/>
        </w:rPr>
      </w:pPr>
      <w:r>
        <w:rPr>
          <w:color w:val="000000"/>
          <w:lang w:val="fr-FR"/>
        </w:rPr>
        <w:t>- L'article 14.1 du CC</w:t>
      </w:r>
      <w:r w:rsidR="00AE471D">
        <w:rPr>
          <w:color w:val="000000"/>
          <w:lang w:val="fr-FR"/>
        </w:rPr>
        <w:t>A</w:t>
      </w:r>
      <w:r>
        <w:rPr>
          <w:color w:val="000000"/>
          <w:lang w:val="fr-FR"/>
        </w:rPr>
        <w:t>P déroge à l'article 14.1.1 alinéa 2 du CCAG - Fournitures Courantes et Services</w:t>
      </w:r>
    </w:p>
    <w:p w14:paraId="7524A9D4" w14:textId="169B8AD8" w:rsidR="003F1948" w:rsidRDefault="00C423D5">
      <w:pPr>
        <w:pStyle w:val="ParagrapheIndent1"/>
        <w:spacing w:line="232" w:lineRule="exact"/>
        <w:jc w:val="both"/>
        <w:rPr>
          <w:color w:val="000000"/>
          <w:lang w:val="fr-FR"/>
        </w:rPr>
      </w:pPr>
      <w:r>
        <w:rPr>
          <w:color w:val="000000"/>
          <w:lang w:val="fr-FR"/>
        </w:rPr>
        <w:t>- L'article 16.1 du CC</w:t>
      </w:r>
      <w:r w:rsidR="00AE471D">
        <w:rPr>
          <w:color w:val="000000"/>
          <w:lang w:val="fr-FR"/>
        </w:rPr>
        <w:t>A</w:t>
      </w:r>
      <w:r>
        <w:rPr>
          <w:color w:val="000000"/>
          <w:lang w:val="fr-FR"/>
        </w:rPr>
        <w:t>P déroge à l'article 42 du CCAG - Fournitures Courantes et Services</w:t>
      </w:r>
    </w:p>
    <w:p w14:paraId="1A942AE5" w14:textId="77777777" w:rsidR="003F1948" w:rsidRDefault="003F1948">
      <w:pPr>
        <w:pStyle w:val="ParagrapheIndent1"/>
        <w:spacing w:line="232" w:lineRule="exact"/>
        <w:jc w:val="both"/>
        <w:rPr>
          <w:color w:val="000000"/>
          <w:lang w:val="fr-FR"/>
        </w:rPr>
      </w:pPr>
    </w:p>
    <w:sectPr w:rsidR="003F1948">
      <w:footerReference w:type="default" r:id="rId2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CBDD" w14:textId="77777777" w:rsidR="00C34748" w:rsidRDefault="00C34748">
      <w:r>
        <w:separator/>
      </w:r>
    </w:p>
  </w:endnote>
  <w:endnote w:type="continuationSeparator" w:id="0">
    <w:p w14:paraId="0A9804A5" w14:textId="77777777" w:rsidR="00C34748" w:rsidRDefault="00C34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B51A" w14:textId="77777777" w:rsidR="003F1948" w:rsidRDefault="003F1948">
    <w:pPr>
      <w:spacing w:line="240" w:lineRule="exact"/>
    </w:pPr>
  </w:p>
  <w:tbl>
    <w:tblPr>
      <w:tblW w:w="0" w:type="auto"/>
      <w:tblLayout w:type="fixed"/>
      <w:tblLook w:val="04A0" w:firstRow="1" w:lastRow="0" w:firstColumn="1" w:lastColumn="0" w:noHBand="0" w:noVBand="1"/>
    </w:tblPr>
    <w:tblGrid>
      <w:gridCol w:w="5220"/>
      <w:gridCol w:w="4400"/>
    </w:tblGrid>
    <w:tr w:rsidR="003F1948" w14:paraId="64711F1E" w14:textId="77777777">
      <w:trPr>
        <w:trHeight w:val="245"/>
      </w:trPr>
      <w:tc>
        <w:tcPr>
          <w:tcW w:w="5220" w:type="dxa"/>
          <w:tcMar>
            <w:top w:w="0" w:type="dxa"/>
            <w:left w:w="0" w:type="dxa"/>
            <w:bottom w:w="0" w:type="dxa"/>
            <w:right w:w="0" w:type="dxa"/>
          </w:tcMar>
          <w:vAlign w:val="center"/>
        </w:tcPr>
        <w:p w14:paraId="7FD07621" w14:textId="4C6C9D3B" w:rsidR="003F1948" w:rsidRDefault="00C423D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w:t>
          </w:r>
          <w:r w:rsidR="00264ABE">
            <w:rPr>
              <w:color w:val="000000"/>
              <w:lang w:val="fr-FR"/>
            </w:rPr>
            <w:t>4 A141</w:t>
          </w:r>
        </w:p>
      </w:tc>
      <w:tc>
        <w:tcPr>
          <w:tcW w:w="4400" w:type="dxa"/>
          <w:tcMar>
            <w:top w:w="0" w:type="dxa"/>
            <w:left w:w="0" w:type="dxa"/>
            <w:bottom w:w="0" w:type="dxa"/>
            <w:right w:w="0" w:type="dxa"/>
          </w:tcMar>
          <w:vAlign w:val="center"/>
        </w:tcPr>
        <w:p w14:paraId="7B50C3B6" w14:textId="77777777" w:rsidR="003F1948" w:rsidRDefault="00C423D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5EAA9" w14:textId="77777777" w:rsidR="00C34748" w:rsidRDefault="00C34748">
      <w:r>
        <w:separator/>
      </w:r>
    </w:p>
  </w:footnote>
  <w:footnote w:type="continuationSeparator" w:id="0">
    <w:p w14:paraId="4F188B73" w14:textId="77777777" w:rsidR="00C34748" w:rsidRDefault="00C34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CB014"/>
    <w:multiLevelType w:val="hybridMultilevel"/>
    <w:tmpl w:val="6EBA7590"/>
    <w:lvl w:ilvl="0" w:tplc="B8F07902">
      <w:start w:val="1"/>
      <w:numFmt w:val="bullet"/>
      <w:lvlText w:val="·"/>
      <w:lvlJc w:val="left"/>
      <w:pPr>
        <w:ind w:left="720" w:hanging="360"/>
      </w:pPr>
      <w:rPr>
        <w:rFonts w:ascii="Symbol" w:hAnsi="Symbol" w:hint="default"/>
      </w:rPr>
    </w:lvl>
    <w:lvl w:ilvl="1" w:tplc="E3B63F6C">
      <w:start w:val="1"/>
      <w:numFmt w:val="bullet"/>
      <w:lvlText w:val="o"/>
      <w:lvlJc w:val="left"/>
      <w:pPr>
        <w:ind w:left="1440" w:hanging="360"/>
      </w:pPr>
      <w:rPr>
        <w:rFonts w:ascii="Courier New" w:hAnsi="Courier New" w:hint="default"/>
      </w:rPr>
    </w:lvl>
    <w:lvl w:ilvl="2" w:tplc="6F048CC6">
      <w:start w:val="1"/>
      <w:numFmt w:val="bullet"/>
      <w:lvlText w:val=""/>
      <w:lvlJc w:val="left"/>
      <w:pPr>
        <w:ind w:left="2160" w:hanging="360"/>
      </w:pPr>
      <w:rPr>
        <w:rFonts w:ascii="Wingdings" w:hAnsi="Wingdings" w:hint="default"/>
      </w:rPr>
    </w:lvl>
    <w:lvl w:ilvl="3" w:tplc="23560FC2">
      <w:start w:val="1"/>
      <w:numFmt w:val="bullet"/>
      <w:lvlText w:val=""/>
      <w:lvlJc w:val="left"/>
      <w:pPr>
        <w:ind w:left="2880" w:hanging="360"/>
      </w:pPr>
      <w:rPr>
        <w:rFonts w:ascii="Symbol" w:hAnsi="Symbol" w:hint="default"/>
      </w:rPr>
    </w:lvl>
    <w:lvl w:ilvl="4" w:tplc="DE7AAE68">
      <w:start w:val="1"/>
      <w:numFmt w:val="bullet"/>
      <w:lvlText w:val="o"/>
      <w:lvlJc w:val="left"/>
      <w:pPr>
        <w:ind w:left="3600" w:hanging="360"/>
      </w:pPr>
      <w:rPr>
        <w:rFonts w:ascii="Courier New" w:hAnsi="Courier New" w:hint="default"/>
      </w:rPr>
    </w:lvl>
    <w:lvl w:ilvl="5" w:tplc="7402FE6A">
      <w:start w:val="1"/>
      <w:numFmt w:val="bullet"/>
      <w:lvlText w:val=""/>
      <w:lvlJc w:val="left"/>
      <w:pPr>
        <w:ind w:left="4320" w:hanging="360"/>
      </w:pPr>
      <w:rPr>
        <w:rFonts w:ascii="Wingdings" w:hAnsi="Wingdings" w:hint="default"/>
      </w:rPr>
    </w:lvl>
    <w:lvl w:ilvl="6" w:tplc="E8EA01A6">
      <w:start w:val="1"/>
      <w:numFmt w:val="bullet"/>
      <w:lvlText w:val=""/>
      <w:lvlJc w:val="left"/>
      <w:pPr>
        <w:ind w:left="5040" w:hanging="360"/>
      </w:pPr>
      <w:rPr>
        <w:rFonts w:ascii="Symbol" w:hAnsi="Symbol" w:hint="default"/>
      </w:rPr>
    </w:lvl>
    <w:lvl w:ilvl="7" w:tplc="BF768804">
      <w:start w:val="1"/>
      <w:numFmt w:val="bullet"/>
      <w:lvlText w:val="o"/>
      <w:lvlJc w:val="left"/>
      <w:pPr>
        <w:ind w:left="5760" w:hanging="360"/>
      </w:pPr>
      <w:rPr>
        <w:rFonts w:ascii="Courier New" w:hAnsi="Courier New" w:hint="default"/>
      </w:rPr>
    </w:lvl>
    <w:lvl w:ilvl="8" w:tplc="7958C218">
      <w:start w:val="1"/>
      <w:numFmt w:val="bullet"/>
      <w:lvlText w:val=""/>
      <w:lvlJc w:val="left"/>
      <w:pPr>
        <w:ind w:left="6480" w:hanging="360"/>
      </w:pPr>
      <w:rPr>
        <w:rFonts w:ascii="Wingdings" w:hAnsi="Wingdings" w:hint="default"/>
      </w:rPr>
    </w:lvl>
  </w:abstractNum>
  <w:abstractNum w:abstractNumId="1" w15:restartNumberingAfterBreak="0">
    <w:nsid w:val="326B7FD9"/>
    <w:multiLevelType w:val="hybridMultilevel"/>
    <w:tmpl w:val="4DA2C222"/>
    <w:lvl w:ilvl="0" w:tplc="583EC3F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B55AFF"/>
    <w:multiLevelType w:val="hybridMultilevel"/>
    <w:tmpl w:val="983CA3A4"/>
    <w:lvl w:ilvl="0" w:tplc="E41CBB8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C10EB2"/>
    <w:multiLevelType w:val="hybridMultilevel"/>
    <w:tmpl w:val="71CAF00A"/>
    <w:lvl w:ilvl="0" w:tplc="64C2C0F0">
      <w:start w:val="3"/>
      <w:numFmt w:val="bullet"/>
      <w:lvlText w:val="-"/>
      <w:lvlJc w:val="left"/>
      <w:pPr>
        <w:ind w:left="720" w:hanging="360"/>
      </w:pPr>
      <w:rPr>
        <w:rFonts w:ascii="Calibri" w:eastAsia="Times New Roman" w:hAnsi="Calibri" w:cs="Calibri"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43598E"/>
    <w:multiLevelType w:val="hybridMultilevel"/>
    <w:tmpl w:val="5794604A"/>
    <w:lvl w:ilvl="0" w:tplc="51DA86D0">
      <w:start w:val="5"/>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948"/>
    <w:rsid w:val="00015FDA"/>
    <w:rsid w:val="00025E51"/>
    <w:rsid w:val="00055E17"/>
    <w:rsid w:val="00065986"/>
    <w:rsid w:val="000E50EA"/>
    <w:rsid w:val="00112A00"/>
    <w:rsid w:val="001723D2"/>
    <w:rsid w:val="001849F9"/>
    <w:rsid w:val="00185038"/>
    <w:rsid w:val="001C7487"/>
    <w:rsid w:val="001E7FC2"/>
    <w:rsid w:val="00264A8F"/>
    <w:rsid w:val="00264ABE"/>
    <w:rsid w:val="002E4C85"/>
    <w:rsid w:val="00300409"/>
    <w:rsid w:val="00331455"/>
    <w:rsid w:val="003C701B"/>
    <w:rsid w:val="003D79D1"/>
    <w:rsid w:val="003F1948"/>
    <w:rsid w:val="00415B54"/>
    <w:rsid w:val="00434F45"/>
    <w:rsid w:val="00457A4C"/>
    <w:rsid w:val="004807CF"/>
    <w:rsid w:val="004B2B94"/>
    <w:rsid w:val="00534766"/>
    <w:rsid w:val="005A16C3"/>
    <w:rsid w:val="005A3158"/>
    <w:rsid w:val="006F75FF"/>
    <w:rsid w:val="007138C4"/>
    <w:rsid w:val="007E1B1E"/>
    <w:rsid w:val="008069A5"/>
    <w:rsid w:val="00846842"/>
    <w:rsid w:val="008B779E"/>
    <w:rsid w:val="00925735"/>
    <w:rsid w:val="009510E3"/>
    <w:rsid w:val="009C2318"/>
    <w:rsid w:val="009C4329"/>
    <w:rsid w:val="00A92072"/>
    <w:rsid w:val="00A9430C"/>
    <w:rsid w:val="00AC1AF6"/>
    <w:rsid w:val="00AE471D"/>
    <w:rsid w:val="00B72224"/>
    <w:rsid w:val="00C34748"/>
    <w:rsid w:val="00C423D5"/>
    <w:rsid w:val="00CA0E78"/>
    <w:rsid w:val="00D43A1D"/>
    <w:rsid w:val="00D94696"/>
    <w:rsid w:val="00E816A8"/>
    <w:rsid w:val="00E90B03"/>
    <w:rsid w:val="00E94937"/>
    <w:rsid w:val="00E94DD2"/>
    <w:rsid w:val="00F840FD"/>
    <w:rsid w:val="00FA3D42"/>
    <w:rsid w:val="00FA5CFD"/>
    <w:rsid w:val="00FE3992"/>
    <w:rsid w:val="0742F134"/>
    <w:rsid w:val="1103A3B0"/>
    <w:rsid w:val="1124E64E"/>
    <w:rsid w:val="114467FA"/>
    <w:rsid w:val="114796A7"/>
    <w:rsid w:val="13389A06"/>
    <w:rsid w:val="1368B345"/>
    <w:rsid w:val="1815E195"/>
    <w:rsid w:val="1A0E971A"/>
    <w:rsid w:val="1B9A1751"/>
    <w:rsid w:val="203C5159"/>
    <w:rsid w:val="205A96B6"/>
    <w:rsid w:val="21FA36A8"/>
    <w:rsid w:val="2534B715"/>
    <w:rsid w:val="2977DC5B"/>
    <w:rsid w:val="2AFB0457"/>
    <w:rsid w:val="2E69A5E9"/>
    <w:rsid w:val="2EA5BC06"/>
    <w:rsid w:val="2F0BFD4D"/>
    <w:rsid w:val="304A01D4"/>
    <w:rsid w:val="304E2D7D"/>
    <w:rsid w:val="304EE215"/>
    <w:rsid w:val="30F5EA3A"/>
    <w:rsid w:val="339E41A2"/>
    <w:rsid w:val="34C57C3B"/>
    <w:rsid w:val="34E2FB72"/>
    <w:rsid w:val="355CDC1B"/>
    <w:rsid w:val="37C4189F"/>
    <w:rsid w:val="39C802B7"/>
    <w:rsid w:val="412CD883"/>
    <w:rsid w:val="4219E9A5"/>
    <w:rsid w:val="4340DD1A"/>
    <w:rsid w:val="43BCAD18"/>
    <w:rsid w:val="445877B3"/>
    <w:rsid w:val="44E1C982"/>
    <w:rsid w:val="46AD03E2"/>
    <w:rsid w:val="487CD3C3"/>
    <w:rsid w:val="49EB6A54"/>
    <w:rsid w:val="4BE506DE"/>
    <w:rsid w:val="4C05DA31"/>
    <w:rsid w:val="4C7C92B9"/>
    <w:rsid w:val="4C9EE62E"/>
    <w:rsid w:val="4E2A9301"/>
    <w:rsid w:val="4EF3596B"/>
    <w:rsid w:val="50EBB760"/>
    <w:rsid w:val="526170ED"/>
    <w:rsid w:val="54548EA4"/>
    <w:rsid w:val="55A48FC6"/>
    <w:rsid w:val="56E5F2D5"/>
    <w:rsid w:val="56F1B008"/>
    <w:rsid w:val="5929A4D8"/>
    <w:rsid w:val="59A20759"/>
    <w:rsid w:val="5CFCD894"/>
    <w:rsid w:val="5D60CAF4"/>
    <w:rsid w:val="5D953A20"/>
    <w:rsid w:val="5DD16075"/>
    <w:rsid w:val="5E03A636"/>
    <w:rsid w:val="5ECCB5A2"/>
    <w:rsid w:val="5F6B0529"/>
    <w:rsid w:val="605D080F"/>
    <w:rsid w:val="615AF03F"/>
    <w:rsid w:val="62DEB3AF"/>
    <w:rsid w:val="63020C61"/>
    <w:rsid w:val="643CB5BA"/>
    <w:rsid w:val="64E88AB7"/>
    <w:rsid w:val="685662AC"/>
    <w:rsid w:val="69B208A7"/>
    <w:rsid w:val="69E52720"/>
    <w:rsid w:val="6D1164E9"/>
    <w:rsid w:val="6E13C163"/>
    <w:rsid w:val="74286266"/>
    <w:rsid w:val="744AEBCA"/>
    <w:rsid w:val="74572CA5"/>
    <w:rsid w:val="75B0FD76"/>
    <w:rsid w:val="75DFA2F8"/>
    <w:rsid w:val="76B090E1"/>
    <w:rsid w:val="77060CD7"/>
    <w:rsid w:val="79EF8984"/>
    <w:rsid w:val="79FC4807"/>
    <w:rsid w:val="7A0A01E4"/>
    <w:rsid w:val="7A5A3DB3"/>
    <w:rsid w:val="7AEDD1A0"/>
    <w:rsid w:val="7C9DDE3A"/>
    <w:rsid w:val="7EE27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9BDB4"/>
  <w15:docId w15:val="{F777CDE3-319C-4378-835A-E88D885D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1849F9"/>
    <w:rPr>
      <w:sz w:val="16"/>
      <w:szCs w:val="16"/>
    </w:rPr>
  </w:style>
  <w:style w:type="paragraph" w:styleId="Commentaire">
    <w:name w:val="annotation text"/>
    <w:basedOn w:val="Normal"/>
    <w:link w:val="CommentaireCar"/>
    <w:semiHidden/>
    <w:unhideWhenUsed/>
    <w:rsid w:val="001849F9"/>
    <w:rPr>
      <w:sz w:val="20"/>
      <w:szCs w:val="20"/>
    </w:rPr>
  </w:style>
  <w:style w:type="character" w:customStyle="1" w:styleId="CommentaireCar">
    <w:name w:val="Commentaire Car"/>
    <w:basedOn w:val="Policepardfaut"/>
    <w:link w:val="Commentaire"/>
    <w:semiHidden/>
    <w:rsid w:val="001849F9"/>
  </w:style>
  <w:style w:type="paragraph" w:styleId="Objetducommentaire">
    <w:name w:val="annotation subject"/>
    <w:basedOn w:val="Commentaire"/>
    <w:next w:val="Commentaire"/>
    <w:link w:val="ObjetducommentaireCar"/>
    <w:semiHidden/>
    <w:unhideWhenUsed/>
    <w:rsid w:val="001849F9"/>
    <w:rPr>
      <w:b/>
      <w:bCs/>
    </w:rPr>
  </w:style>
  <w:style w:type="character" w:customStyle="1" w:styleId="ObjetducommentaireCar">
    <w:name w:val="Objet du commentaire Car"/>
    <w:basedOn w:val="CommentaireCar"/>
    <w:link w:val="Objetducommentaire"/>
    <w:semiHidden/>
    <w:rsid w:val="001849F9"/>
    <w:rPr>
      <w:b/>
      <w:bCs/>
    </w:rPr>
  </w:style>
  <w:style w:type="paragraph" w:styleId="Paragraphedeliste">
    <w:name w:val="List Paragraph"/>
    <w:basedOn w:val="Normal"/>
    <w:uiPriority w:val="34"/>
    <w:qFormat/>
    <w:rsid w:val="00457A4C"/>
    <w:pPr>
      <w:ind w:left="720"/>
      <w:contextualSpacing/>
    </w:pPr>
  </w:style>
  <w:style w:type="paragraph" w:styleId="En-tte">
    <w:name w:val="header"/>
    <w:basedOn w:val="Normal"/>
    <w:link w:val="En-tteCar"/>
    <w:unhideWhenUsed/>
    <w:rsid w:val="00264ABE"/>
    <w:pPr>
      <w:tabs>
        <w:tab w:val="center" w:pos="4536"/>
        <w:tab w:val="right" w:pos="9072"/>
      </w:tabs>
    </w:pPr>
  </w:style>
  <w:style w:type="character" w:customStyle="1" w:styleId="En-tteCar">
    <w:name w:val="En-tête Car"/>
    <w:basedOn w:val="Policepardfaut"/>
    <w:link w:val="En-tte"/>
    <w:rsid w:val="00264ABE"/>
    <w:rPr>
      <w:sz w:val="24"/>
      <w:szCs w:val="24"/>
    </w:rPr>
  </w:style>
  <w:style w:type="paragraph" w:styleId="Pieddepage0">
    <w:name w:val="footer"/>
    <w:basedOn w:val="Normal"/>
    <w:link w:val="PieddepageCar"/>
    <w:unhideWhenUsed/>
    <w:rsid w:val="00264ABE"/>
    <w:pPr>
      <w:tabs>
        <w:tab w:val="center" w:pos="4536"/>
        <w:tab w:val="right" w:pos="9072"/>
      </w:tabs>
    </w:pPr>
  </w:style>
  <w:style w:type="character" w:customStyle="1" w:styleId="PieddepageCar">
    <w:name w:val="Pied de page Car"/>
    <w:basedOn w:val="Policepardfaut"/>
    <w:link w:val="Pieddepage0"/>
    <w:rsid w:val="00264ABE"/>
    <w:rPr>
      <w:sz w:val="24"/>
      <w:szCs w:val="24"/>
    </w:rPr>
  </w:style>
  <w:style w:type="paragraph" w:customStyle="1" w:styleId="paragraph">
    <w:name w:val="paragraph"/>
    <w:basedOn w:val="Normal"/>
    <w:rsid w:val="00AC1AF6"/>
    <w:pPr>
      <w:spacing w:before="100" w:beforeAutospacing="1" w:after="100" w:afterAutospacing="1"/>
    </w:pPr>
    <w:rPr>
      <w:lang w:val="fr-FR" w:eastAsia="fr-FR"/>
    </w:rPr>
  </w:style>
  <w:style w:type="character" w:customStyle="1" w:styleId="normaltextrun">
    <w:name w:val="normaltextrun"/>
    <w:basedOn w:val="Policepardfaut"/>
    <w:rsid w:val="00AC1AF6"/>
  </w:style>
  <w:style w:type="character" w:customStyle="1" w:styleId="eop">
    <w:name w:val="eop"/>
    <w:basedOn w:val="Policepardfaut"/>
    <w:rsid w:val="00AC1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3875">
      <w:bodyDiv w:val="1"/>
      <w:marLeft w:val="0"/>
      <w:marRight w:val="0"/>
      <w:marTop w:val="0"/>
      <w:marBottom w:val="0"/>
      <w:divBdr>
        <w:top w:val="none" w:sz="0" w:space="0" w:color="auto"/>
        <w:left w:val="none" w:sz="0" w:space="0" w:color="auto"/>
        <w:bottom w:val="none" w:sz="0" w:space="0" w:color="auto"/>
        <w:right w:val="none" w:sz="0" w:space="0" w:color="auto"/>
      </w:divBdr>
      <w:divsChild>
        <w:div w:id="653342549">
          <w:marLeft w:val="0"/>
          <w:marRight w:val="0"/>
          <w:marTop w:val="0"/>
          <w:marBottom w:val="0"/>
          <w:divBdr>
            <w:top w:val="none" w:sz="0" w:space="0" w:color="auto"/>
            <w:left w:val="none" w:sz="0" w:space="0" w:color="auto"/>
            <w:bottom w:val="none" w:sz="0" w:space="0" w:color="auto"/>
            <w:right w:val="none" w:sz="0" w:space="0" w:color="auto"/>
          </w:divBdr>
        </w:div>
        <w:div w:id="1209758376">
          <w:marLeft w:val="0"/>
          <w:marRight w:val="0"/>
          <w:marTop w:val="0"/>
          <w:marBottom w:val="0"/>
          <w:divBdr>
            <w:top w:val="none" w:sz="0" w:space="0" w:color="auto"/>
            <w:left w:val="none" w:sz="0" w:space="0" w:color="auto"/>
            <w:bottom w:val="none" w:sz="0" w:space="0" w:color="auto"/>
            <w:right w:val="none" w:sz="0" w:space="0" w:color="auto"/>
          </w:divBdr>
        </w:div>
        <w:div w:id="11525260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EC9C5F8477AE4FB370943596EE55CB" ma:contentTypeVersion="4" ma:contentTypeDescription="Crée un document." ma:contentTypeScope="" ma:versionID="2c40885a26e02b2a70f91af502588086">
  <xsd:schema xmlns:xsd="http://www.w3.org/2001/XMLSchema" xmlns:xs="http://www.w3.org/2001/XMLSchema" xmlns:p="http://schemas.microsoft.com/office/2006/metadata/properties" xmlns:ns2="b484cdae-525f-4edf-87e8-7d8f54a58824" targetNamespace="http://schemas.microsoft.com/office/2006/metadata/properties" ma:root="true" ma:fieldsID="6ec30fb4a78a1da8deebf6f425f3f1cf" ns2:_="">
    <xsd:import namespace="b484cdae-525f-4edf-87e8-7d8f54a588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cdae-525f-4edf-87e8-7d8f54a58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BDE8EC-4C1D-4395-8139-7E84D19283A7}">
  <ds:schemaRefs>
    <ds:schemaRef ds:uri="http://schemas.microsoft.com/sharepoint/v3/contenttype/forms"/>
  </ds:schemaRefs>
</ds:datastoreItem>
</file>

<file path=customXml/itemProps2.xml><?xml version="1.0" encoding="utf-8"?>
<ds:datastoreItem xmlns:ds="http://schemas.openxmlformats.org/officeDocument/2006/customXml" ds:itemID="{FA21209C-5377-49EA-95C1-5E228E2C5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cdae-525f-4edf-87e8-7d8f54a58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39CD3-104B-4995-ABBB-D2495F2B32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4145</Words>
  <Characters>25033</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Rachida Mezghenna</dc:creator>
  <cp:lastModifiedBy>DPAM</cp:lastModifiedBy>
  <cp:revision>8</cp:revision>
  <dcterms:created xsi:type="dcterms:W3CDTF">2025-06-20T14:38:00Z</dcterms:created>
  <dcterms:modified xsi:type="dcterms:W3CDTF">2025-07-02T14:57:00Z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0x01010095EC9C5F8477AE4FB370943596EE55CB</vt:lpwstr>
  </property>
</Properties>
</file>